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E470D">
        <w:trPr>
          <w:trHeight w:val="216"/>
        </w:trPr>
        <w:tc>
          <w:tcPr>
            <w:tcW w:w="1548" w:type="dxa"/>
            <w:vAlign w:val="center"/>
          </w:tcPr>
          <w:p w14:paraId="1938368B" w14:textId="61740AAB" w:rsidR="001439ED" w:rsidRPr="006B553E" w:rsidRDefault="006B553E" w:rsidP="00EF6B19">
            <w:pPr>
              <w:shd w:val="clear" w:color="auto" w:fill="FFFFFF"/>
              <w:spacing w:after="0" w:line="240" w:lineRule="auto"/>
              <w:ind w:left="-86" w:right="-115"/>
              <w:jc w:val="center"/>
              <w:rPr>
                <w:rFonts w:ascii="Times New Roman" w:hAnsi="Times New Roman"/>
                <w:b/>
                <w:sz w:val="20"/>
              </w:rPr>
            </w:pPr>
            <w:r w:rsidRPr="006B553E">
              <w:rPr>
                <w:rFonts w:asciiTheme="majorBidi" w:hAnsiTheme="majorBidi" w:cstheme="majorBidi"/>
                <w:b/>
                <w:sz w:val="20"/>
                <w:szCs w:val="20"/>
              </w:rPr>
              <w:t>Cardiac Rehabilitation to Reduce Heart Failure</w:t>
            </w:r>
          </w:p>
        </w:tc>
      </w:tr>
    </w:tbl>
    <w:p w14:paraId="08114BA2" w14:textId="260AB5D3" w:rsidR="001439ED" w:rsidRPr="00BF0CA4" w:rsidRDefault="006B06BD"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BF0CA4">
        <w:rPr>
          <w:rFonts w:asciiTheme="majorBidi" w:hAnsiTheme="majorBidi" w:cstheme="majorBidi"/>
          <w:b/>
          <w:sz w:val="40"/>
          <w:szCs w:val="20"/>
        </w:rPr>
        <w:t xml:space="preserve">Early Cardiac Rehabilitation to Reduce Heart Failure </w:t>
      </w:r>
      <w:r w:rsidR="005C7232">
        <w:rPr>
          <w:rFonts w:asciiTheme="majorBidi" w:hAnsiTheme="majorBidi" w:cstheme="majorBidi"/>
          <w:b/>
          <w:sz w:val="40"/>
          <w:szCs w:val="20"/>
        </w:rPr>
        <w:br/>
      </w:r>
      <w:r w:rsidRPr="00BF0CA4">
        <w:rPr>
          <w:rFonts w:asciiTheme="majorBidi" w:hAnsiTheme="majorBidi" w:cstheme="majorBidi"/>
          <w:b/>
          <w:sz w:val="40"/>
          <w:szCs w:val="20"/>
        </w:rPr>
        <w:t>Readmissions</w:t>
      </w:r>
    </w:p>
    <w:p w14:paraId="1A8F300A" w14:textId="4BE1368D" w:rsidR="006E470D" w:rsidRPr="00955205" w:rsidRDefault="009E15DE" w:rsidP="00955205">
      <w:pPr>
        <w:shd w:val="clear" w:color="auto" w:fill="FFFFFF"/>
        <w:spacing w:after="0" w:line="240" w:lineRule="auto"/>
        <w:jc w:val="center"/>
        <w:rPr>
          <w:rFonts w:ascii="Times New Roman" w:hAnsi="Times New Roman"/>
          <w:b/>
          <w:bCs/>
          <w:sz w:val="24"/>
        </w:rPr>
      </w:pPr>
      <w:proofErr w:type="spellStart"/>
      <w:r w:rsidRPr="00B545BA">
        <w:rPr>
          <w:rFonts w:asciiTheme="majorBidi" w:hAnsiTheme="majorBidi" w:cstheme="majorBidi"/>
          <w:b/>
          <w:bCs/>
          <w:sz w:val="24"/>
          <w:szCs w:val="24"/>
        </w:rPr>
        <w:t>Ledi</w:t>
      </w:r>
      <w:proofErr w:type="spellEnd"/>
      <w:r w:rsidRPr="00B545BA">
        <w:rPr>
          <w:rFonts w:asciiTheme="majorBidi" w:hAnsiTheme="majorBidi" w:cstheme="majorBidi"/>
          <w:b/>
          <w:bCs/>
          <w:sz w:val="24"/>
          <w:szCs w:val="24"/>
        </w:rPr>
        <w:t xml:space="preserve"> NEÇAJ</w:t>
      </w:r>
      <w:bookmarkStart w:id="0" w:name="_GoBack"/>
      <w:bookmarkEnd w:id="0"/>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6C3D9730"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595D90">
        <w:rPr>
          <w:rFonts w:ascii="Times New Roman" w:hAnsi="Times New Roman"/>
          <w:b/>
          <w:sz w:val="20"/>
        </w:rPr>
        <w:t xml:space="preserve"> </w:t>
      </w:r>
      <w:r w:rsidR="00A349CC" w:rsidRPr="00CD54F0">
        <w:rPr>
          <w:rFonts w:asciiTheme="majorBidi" w:hAnsiTheme="majorBidi" w:cstheme="majorBidi"/>
          <w:sz w:val="20"/>
          <w:szCs w:val="20"/>
        </w:rPr>
        <w:t>The purpose of this study was to examine if early involvement in cardiac rehabilitation (CR) decreases readmissions after heart failure (HF) hospitalization.</w:t>
      </w:r>
    </w:p>
    <w:p w14:paraId="57082119" w14:textId="5E3970C6" w:rsidR="005011E6" w:rsidRPr="00EF6B19" w:rsidRDefault="0053336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Study Design:</w:t>
      </w:r>
      <w:r w:rsidR="00397B5F">
        <w:rPr>
          <w:rFonts w:ascii="Times New Roman" w:hAnsi="Times New Roman"/>
          <w:b/>
          <w:sz w:val="20"/>
        </w:rPr>
        <w:t xml:space="preserve"> </w:t>
      </w:r>
      <w:r w:rsidR="00397B5F" w:rsidRPr="00CD54F0">
        <w:rPr>
          <w:rFonts w:asciiTheme="majorBidi" w:hAnsiTheme="majorBidi" w:cstheme="majorBidi"/>
          <w:sz w:val="20"/>
          <w:szCs w:val="20"/>
        </w:rPr>
        <w:t>A Retrospective Study</w:t>
      </w:r>
    </w:p>
    <w:p w14:paraId="6DEAAD99" w14:textId="0A941DD5" w:rsidR="00533363" w:rsidRPr="00EF6B19" w:rsidRDefault="00C176BB" w:rsidP="001D2C81">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C90C4D" w:rsidRPr="00CD54F0">
        <w:rPr>
          <w:rFonts w:asciiTheme="majorBidi" w:hAnsiTheme="majorBidi" w:cstheme="majorBidi"/>
          <w:sz w:val="20"/>
          <w:szCs w:val="20"/>
        </w:rPr>
        <w:t>University Hospital Center "Mother Teresa" in Tirana, University Hospital "SHEFQET NDROQI", AMERICAN Hospital, HYGEA Hospital, and "Our Lady of Good Counsel, Tirana"</w:t>
      </w:r>
      <w:r w:rsidR="001D2C81">
        <w:rPr>
          <w:rFonts w:asciiTheme="majorBidi" w:hAnsiTheme="majorBidi" w:cstheme="majorBidi"/>
          <w:sz w:val="20"/>
          <w:szCs w:val="20"/>
        </w:rPr>
        <w:t xml:space="preserve"> from </w:t>
      </w:r>
      <w:r w:rsidR="00C90C4D" w:rsidRPr="00CD54F0">
        <w:rPr>
          <w:rFonts w:asciiTheme="majorBidi" w:hAnsiTheme="majorBidi" w:cstheme="majorBidi"/>
          <w:sz w:val="20"/>
          <w:szCs w:val="20"/>
        </w:rPr>
        <w:t>January 2019 - November 2021.</w:t>
      </w:r>
    </w:p>
    <w:p w14:paraId="5F12A78A" w14:textId="2E5492D8" w:rsidR="00C176BB" w:rsidRPr="00EF6B19" w:rsidRDefault="004E640F"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Materials and Methods:</w:t>
      </w:r>
      <w:r w:rsidR="00F801DF">
        <w:rPr>
          <w:rFonts w:ascii="Times New Roman" w:hAnsi="Times New Roman"/>
          <w:b/>
          <w:sz w:val="20"/>
        </w:rPr>
        <w:t xml:space="preserve"> </w:t>
      </w:r>
      <w:r w:rsidR="00F801DF" w:rsidRPr="00CD54F0">
        <w:rPr>
          <w:rFonts w:asciiTheme="majorBidi" w:hAnsiTheme="majorBidi" w:cstheme="majorBidi"/>
          <w:sz w:val="20"/>
          <w:szCs w:val="20"/>
        </w:rPr>
        <w:t>There were 120 patients of both gender had heart failure included in this study. Age of the patients was between 18-80 years of age. Patients were equally divided in two groups. Group I had 60 patients were discharged after getting 30-days hospitalization without getting cardiac rehabilitation while in group II 30-patients received at-least 1-sesssion of cardiac rehabilitation in hospitalization. Outcomes among both groups were compared in terms of readmission because of HF. SPSS 24.0 was used to analyze all data.</w:t>
      </w:r>
    </w:p>
    <w:p w14:paraId="69B234C5" w14:textId="39F447F9" w:rsidR="004E640F" w:rsidRPr="00EF6B19" w:rsidRDefault="000D71A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Results:</w:t>
      </w:r>
      <w:r w:rsidR="00F71858">
        <w:rPr>
          <w:rFonts w:ascii="Times New Roman" w:hAnsi="Times New Roman"/>
          <w:b/>
          <w:sz w:val="20"/>
        </w:rPr>
        <w:t xml:space="preserve"> </w:t>
      </w:r>
      <w:r w:rsidR="00F71858" w:rsidRPr="00CD54F0">
        <w:rPr>
          <w:rFonts w:asciiTheme="majorBidi" w:hAnsiTheme="majorBidi" w:cstheme="majorBidi"/>
          <w:sz w:val="20"/>
          <w:szCs w:val="20"/>
        </w:rPr>
        <w:t>Among 120 patients, 69 (57.5%) were males and 61 (42.5%) were females. Mean age of the patients was 53.24±11.64 years and had mean BMI 24.11±6.37 kg/m</w:t>
      </w:r>
      <w:r w:rsidR="00F71858" w:rsidRPr="00CD54F0">
        <w:rPr>
          <w:rFonts w:asciiTheme="majorBidi" w:hAnsiTheme="majorBidi" w:cstheme="majorBidi"/>
          <w:sz w:val="20"/>
          <w:szCs w:val="20"/>
          <w:vertAlign w:val="superscript"/>
        </w:rPr>
        <w:t>2</w:t>
      </w:r>
      <w:r w:rsidR="00F71858" w:rsidRPr="00CD54F0">
        <w:rPr>
          <w:rFonts w:asciiTheme="majorBidi" w:hAnsiTheme="majorBidi" w:cstheme="majorBidi"/>
          <w:sz w:val="20"/>
          <w:szCs w:val="20"/>
        </w:rPr>
        <w:t>. There were 71 (59.2%) patients had hypertension and diabetes mellitus was found in 44 (36.7%) cases, Smoking history was found in 57 (47.5%) cases. There were 10 (8.3%) cases had heat stroke among all cases. Early cardiac rehabilitation dramatically decreased hospital readmissions and cardiac mortality in patients. The cardiac rehabilitation group that had re-hospitalization had higher rates of diabetes, hyperkalemia, and low P</w:t>
      </w:r>
      <w:r w:rsidR="00F71858" w:rsidRPr="00CD54F0">
        <w:rPr>
          <w:rFonts w:asciiTheme="majorBidi" w:hAnsiTheme="majorBidi" w:cstheme="majorBidi"/>
          <w:sz w:val="20"/>
          <w:szCs w:val="20"/>
          <w:vertAlign w:val="subscript"/>
        </w:rPr>
        <w:t>ET</w:t>
      </w:r>
      <w:r w:rsidR="00F71858" w:rsidRPr="00CD54F0">
        <w:rPr>
          <w:rFonts w:asciiTheme="majorBidi" w:hAnsiTheme="majorBidi" w:cstheme="majorBidi"/>
          <w:sz w:val="20"/>
          <w:szCs w:val="20"/>
        </w:rPr>
        <w:t>CO</w:t>
      </w:r>
      <w:r w:rsidR="00F71858" w:rsidRPr="00CD54F0">
        <w:rPr>
          <w:rFonts w:asciiTheme="majorBidi" w:hAnsiTheme="majorBidi" w:cstheme="majorBidi"/>
          <w:sz w:val="20"/>
          <w:szCs w:val="20"/>
          <w:vertAlign w:val="subscript"/>
        </w:rPr>
        <w:t>2</w:t>
      </w:r>
      <w:r w:rsidR="00F71858" w:rsidRPr="00CD54F0">
        <w:rPr>
          <w:rFonts w:asciiTheme="majorBidi" w:hAnsiTheme="majorBidi" w:cstheme="majorBidi"/>
          <w:sz w:val="20"/>
          <w:szCs w:val="20"/>
        </w:rPr>
        <w:t>. An independent risk factor for re-hospitalization was low P</w:t>
      </w:r>
      <w:r w:rsidR="00F71858" w:rsidRPr="00CD54F0">
        <w:rPr>
          <w:rFonts w:asciiTheme="majorBidi" w:hAnsiTheme="majorBidi" w:cstheme="majorBidi"/>
          <w:sz w:val="20"/>
          <w:szCs w:val="20"/>
          <w:vertAlign w:val="subscript"/>
        </w:rPr>
        <w:t>ET</w:t>
      </w:r>
      <w:r w:rsidR="00F71858" w:rsidRPr="00CD54F0">
        <w:rPr>
          <w:rFonts w:asciiTheme="majorBidi" w:hAnsiTheme="majorBidi" w:cstheme="majorBidi"/>
          <w:sz w:val="20"/>
          <w:szCs w:val="20"/>
        </w:rPr>
        <w:t>CO</w:t>
      </w:r>
      <w:r w:rsidR="00F71858" w:rsidRPr="00CD54F0">
        <w:rPr>
          <w:rFonts w:asciiTheme="majorBidi" w:hAnsiTheme="majorBidi" w:cstheme="majorBidi"/>
          <w:sz w:val="20"/>
          <w:szCs w:val="20"/>
          <w:vertAlign w:val="subscript"/>
        </w:rPr>
        <w:t xml:space="preserve">2 </w:t>
      </w:r>
      <w:r w:rsidR="00F71858" w:rsidRPr="00CD54F0">
        <w:rPr>
          <w:rFonts w:asciiTheme="majorBidi" w:hAnsiTheme="majorBidi" w:cstheme="majorBidi"/>
          <w:sz w:val="20"/>
          <w:szCs w:val="20"/>
        </w:rPr>
        <w:t>(</w:t>
      </w:r>
      <w:r w:rsidR="00F71858" w:rsidRPr="00CD54F0">
        <w:rPr>
          <w:rFonts w:asciiTheme="majorBidi" w:hAnsiTheme="majorBidi" w:cstheme="majorBidi"/>
          <w:sz w:val="20"/>
          <w:szCs w:val="20"/>
          <w:shd w:val="clear" w:color="auto" w:fill="FFFFFF"/>
        </w:rPr>
        <w:t xml:space="preserve">Partial pressure of end-tidal carbon) </w:t>
      </w:r>
      <w:r w:rsidR="00F71858" w:rsidRPr="00CD54F0">
        <w:rPr>
          <w:rFonts w:asciiTheme="majorBidi" w:hAnsiTheme="majorBidi" w:cstheme="majorBidi"/>
          <w:sz w:val="20"/>
          <w:szCs w:val="20"/>
        </w:rPr>
        <w:t xml:space="preserve">at anaerobic threshold </w:t>
      </w:r>
      <w:proofErr w:type="gramStart"/>
      <w:r w:rsidR="00F71858" w:rsidRPr="00CD54F0">
        <w:rPr>
          <w:rFonts w:asciiTheme="majorBidi" w:hAnsiTheme="majorBidi" w:cstheme="majorBidi"/>
          <w:sz w:val="20"/>
          <w:szCs w:val="20"/>
        </w:rPr>
        <w:t>( ≤</w:t>
      </w:r>
      <w:proofErr w:type="gramEnd"/>
      <w:r w:rsidR="00F71858" w:rsidRPr="00CD54F0">
        <w:rPr>
          <w:rFonts w:asciiTheme="majorBidi" w:hAnsiTheme="majorBidi" w:cstheme="majorBidi"/>
          <w:sz w:val="20"/>
          <w:szCs w:val="20"/>
        </w:rPr>
        <w:t>33.5 mmHg).</w:t>
      </w:r>
    </w:p>
    <w:p w14:paraId="749F4906" w14:textId="50026D79" w:rsidR="000D71A3"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Conclusion:</w:t>
      </w:r>
      <w:r w:rsidR="002C7922">
        <w:rPr>
          <w:rFonts w:ascii="Times New Roman" w:hAnsi="Times New Roman"/>
          <w:b/>
          <w:sz w:val="20"/>
        </w:rPr>
        <w:t xml:space="preserve"> </w:t>
      </w:r>
      <w:r w:rsidR="002C7922" w:rsidRPr="00CD54F0">
        <w:rPr>
          <w:rFonts w:asciiTheme="majorBidi" w:hAnsiTheme="majorBidi" w:cstheme="majorBidi"/>
          <w:sz w:val="20"/>
          <w:szCs w:val="20"/>
        </w:rPr>
        <w:t>We found that people with acute myocardial infarction who started cardiac rehabilitation right away had fewer major cardiac events later on. As a risk factor for readmission, decreased PETCO2 at the anaerobic threshold can be utilized to evaluate the efficacy of early cardiac rehabilitation.</w:t>
      </w:r>
    </w:p>
    <w:p w14:paraId="1DC154C2" w14:textId="2ADC27DF"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E469B8" w:rsidRPr="00E469B8">
        <w:rPr>
          <w:rFonts w:asciiTheme="majorBidi" w:hAnsiTheme="majorBidi" w:cstheme="majorBidi"/>
          <w:sz w:val="20"/>
          <w:szCs w:val="20"/>
        </w:rPr>
        <w:t xml:space="preserve"> </w:t>
      </w:r>
      <w:r w:rsidR="00E469B8" w:rsidRPr="00CD54F0">
        <w:rPr>
          <w:rFonts w:asciiTheme="majorBidi" w:hAnsiTheme="majorBidi" w:cstheme="majorBidi"/>
          <w:sz w:val="20"/>
          <w:szCs w:val="20"/>
        </w:rPr>
        <w:t>Heart Failure, Cardiac Rehabilitation, Readmission, P</w:t>
      </w:r>
      <w:r w:rsidR="00E469B8" w:rsidRPr="00CD54F0">
        <w:rPr>
          <w:rFonts w:asciiTheme="majorBidi" w:hAnsiTheme="majorBidi" w:cstheme="majorBidi"/>
          <w:sz w:val="20"/>
          <w:szCs w:val="20"/>
          <w:vertAlign w:val="subscript"/>
        </w:rPr>
        <w:t>ET</w:t>
      </w:r>
      <w:r w:rsidR="00E469B8" w:rsidRPr="00CD54F0">
        <w:rPr>
          <w:rFonts w:asciiTheme="majorBidi" w:hAnsiTheme="majorBidi" w:cstheme="majorBidi"/>
          <w:sz w:val="20"/>
          <w:szCs w:val="20"/>
        </w:rPr>
        <w:t>CO</w:t>
      </w:r>
      <w:r w:rsidR="00E469B8" w:rsidRPr="00CD54F0">
        <w:rPr>
          <w:rFonts w:asciiTheme="majorBidi" w:hAnsiTheme="majorBidi" w:cstheme="majorBidi"/>
          <w:sz w:val="20"/>
          <w:szCs w:val="20"/>
          <w:vertAlign w:val="subscript"/>
        </w:rPr>
        <w:t>2</w:t>
      </w:r>
      <w:r w:rsidR="00E469B8" w:rsidRPr="00CD54F0">
        <w:rPr>
          <w:rFonts w:asciiTheme="majorBidi" w:hAnsiTheme="majorBidi" w:cstheme="majorBidi"/>
          <w:sz w:val="20"/>
          <w:szCs w:val="20"/>
        </w:rPr>
        <w:t>, Hyperkalemia</w:t>
      </w:r>
    </w:p>
    <w:p w14:paraId="1CDD4768" w14:textId="566DE2DC" w:rsidR="00171DE2" w:rsidRPr="00EF6B19" w:rsidRDefault="00393162" w:rsidP="00EB54EF">
      <w:pPr>
        <w:shd w:val="clear" w:color="auto" w:fill="FFFFFF"/>
        <w:spacing w:before="120" w:after="120" w:line="240" w:lineRule="auto"/>
        <w:jc w:val="both"/>
        <w:rPr>
          <w:rFonts w:ascii="Times New Roman" w:hAnsi="Times New Roman"/>
          <w:b/>
          <w:sz w:val="20"/>
          <w:szCs w:val="20"/>
          <w:lang w:eastAsia="ar-SA"/>
        </w:rPr>
      </w:pPr>
      <w:r w:rsidRPr="00EF6B19">
        <w:rPr>
          <w:rFonts w:ascii="Times New Roman" w:hAnsi="Times New Roman"/>
          <w:b/>
          <w:sz w:val="20"/>
        </w:rPr>
        <w:t>Citation of article:</w:t>
      </w:r>
      <w:r w:rsidR="00207041">
        <w:rPr>
          <w:rFonts w:ascii="Times New Roman" w:hAnsi="Times New Roman"/>
          <w:b/>
          <w:sz w:val="20"/>
        </w:rPr>
        <w:t xml:space="preserve"> </w:t>
      </w:r>
      <w:r w:rsidR="00207041" w:rsidRPr="00E15804">
        <w:rPr>
          <w:rFonts w:asciiTheme="majorBidi" w:hAnsiTheme="majorBidi" w:cstheme="majorBidi"/>
          <w:b/>
          <w:bCs/>
          <w:sz w:val="20"/>
          <w:szCs w:val="20"/>
        </w:rPr>
        <w:t>NEÇAJ</w:t>
      </w:r>
      <w:r w:rsidR="00344CFE">
        <w:rPr>
          <w:rFonts w:ascii="Times New Roman" w:hAnsi="Times New Roman"/>
          <w:b/>
          <w:sz w:val="20"/>
        </w:rPr>
        <w:t xml:space="preserve"> </w:t>
      </w:r>
      <w:r w:rsidR="008236C0">
        <w:rPr>
          <w:rFonts w:ascii="Times New Roman" w:hAnsi="Times New Roman"/>
          <w:b/>
          <w:sz w:val="20"/>
        </w:rPr>
        <w:t xml:space="preserve">L. </w:t>
      </w:r>
      <w:proofErr w:type="gramStart"/>
      <w:r w:rsidR="00344CFE" w:rsidRPr="00CD54F0">
        <w:rPr>
          <w:rFonts w:asciiTheme="majorBidi" w:hAnsiTheme="majorBidi" w:cstheme="majorBidi"/>
          <w:b/>
          <w:sz w:val="20"/>
          <w:szCs w:val="20"/>
        </w:rPr>
        <w:t>Early Cardiac Rehabilitation to Reduce Heart Failure Readmissions</w:t>
      </w:r>
      <w:r w:rsidR="002B684F">
        <w:rPr>
          <w:rFonts w:asciiTheme="majorBidi" w:hAnsiTheme="majorBidi" w:cstheme="majorBidi"/>
          <w:b/>
          <w:sz w:val="20"/>
          <w:szCs w:val="20"/>
        </w:rPr>
        <w:t>.</w:t>
      </w:r>
      <w:proofErr w:type="gramEnd"/>
      <w:r w:rsidRPr="00EF6B19">
        <w:rPr>
          <w:rFonts w:ascii="Times New Roman" w:hAnsi="Times New Roman"/>
          <w:b/>
          <w:sz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proofErr w:type="gramStart"/>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proofErr w:type="gramEnd"/>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9C16DA">
        <w:rPr>
          <w:rFonts w:ascii="Times New Roman" w:hAnsi="Times New Roman"/>
          <w:b/>
          <w:sz w:val="20"/>
          <w:szCs w:val="20"/>
          <w:lang w:eastAsia="ar-SA"/>
        </w:rPr>
        <w:t>76-80.</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6A4500">
          <w:headerReference w:type="default" r:id="rId8"/>
          <w:pgSz w:w="12240" w:h="15840"/>
          <w:pgMar w:top="1080" w:right="1440" w:bottom="1440" w:left="1440" w:header="720" w:footer="720" w:gutter="0"/>
          <w:pgNumType w:start="76"/>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66BA0F5E" w14:textId="77777777" w:rsidR="007553CF" w:rsidRDefault="007E334C" w:rsidP="00037A48">
      <w:pPr>
        <w:spacing w:after="0" w:line="240" w:lineRule="auto"/>
        <w:jc w:val="both"/>
        <w:rPr>
          <w:rFonts w:asciiTheme="majorBidi" w:hAnsiTheme="majorBidi" w:cstheme="majorBidi"/>
          <w:sz w:val="20"/>
          <w:szCs w:val="20"/>
          <w:vertAlign w:val="superscript"/>
        </w:rPr>
      </w:pPr>
      <w:r w:rsidRPr="00CD54F0">
        <w:rPr>
          <w:rFonts w:asciiTheme="majorBidi" w:hAnsiTheme="majorBidi" w:cstheme="majorBidi"/>
          <w:sz w:val="20"/>
          <w:szCs w:val="20"/>
        </w:rPr>
        <w:t>According to estimates, HF affects roughly 2% of adults in wealthy nations like Sweden and increases to 10% of those who are over 70.</w:t>
      </w:r>
      <w:r w:rsidRPr="00700333">
        <w:rPr>
          <w:rFonts w:asciiTheme="majorBidi" w:hAnsiTheme="majorBidi" w:cstheme="majorBidi"/>
          <w:sz w:val="20"/>
          <w:szCs w:val="20"/>
          <w:vertAlign w:val="superscript"/>
        </w:rPr>
        <w:t>1,2</w:t>
      </w:r>
      <w:r w:rsidRPr="00CD54F0">
        <w:rPr>
          <w:rFonts w:asciiTheme="majorBidi" w:hAnsiTheme="majorBidi" w:cstheme="majorBidi"/>
          <w:sz w:val="20"/>
          <w:szCs w:val="20"/>
        </w:rPr>
        <w:t xml:space="preserve"> There have been reports of readmission rates as high as 45% within the first six months.</w:t>
      </w:r>
      <w:r w:rsidRPr="00E26247">
        <w:rPr>
          <w:rFonts w:asciiTheme="majorBidi" w:hAnsiTheme="majorBidi" w:cstheme="majorBidi"/>
          <w:sz w:val="20"/>
          <w:szCs w:val="20"/>
          <w:vertAlign w:val="superscript"/>
        </w:rPr>
        <w:t>3</w:t>
      </w:r>
      <w:r w:rsidRPr="00CD54F0">
        <w:rPr>
          <w:rFonts w:asciiTheme="majorBidi" w:hAnsiTheme="majorBidi" w:cstheme="majorBidi"/>
          <w:sz w:val="20"/>
          <w:szCs w:val="20"/>
        </w:rPr>
        <w:t xml:space="preserve"> According to Statistics Sweden, a government organization, the number of Swedes above the age of 80 will have climbed by 50% in ten years.</w:t>
      </w:r>
      <w:r w:rsidRPr="00F32A2E">
        <w:rPr>
          <w:rFonts w:asciiTheme="majorBidi" w:hAnsiTheme="majorBidi" w:cstheme="majorBidi"/>
          <w:sz w:val="20"/>
          <w:szCs w:val="20"/>
          <w:vertAlign w:val="superscript"/>
        </w:rPr>
        <w:t>4</w:t>
      </w:r>
    </w:p>
    <w:p w14:paraId="3C3FA68C" w14:textId="2BA0DE6F" w:rsidR="00822107" w:rsidRPr="00EF6B19" w:rsidRDefault="007553CF" w:rsidP="00037A48">
      <w:pPr>
        <w:spacing w:after="0" w:line="240" w:lineRule="auto"/>
        <w:jc w:val="both"/>
        <w:rPr>
          <w:rFonts w:ascii="Times New Roman" w:hAnsi="Times New Roman"/>
          <w:b/>
          <w:sz w:val="20"/>
          <w:vertAlign w:val="superscript"/>
        </w:rPr>
      </w:pPr>
      <w:r w:rsidRPr="00CD54F0">
        <w:rPr>
          <w:rFonts w:asciiTheme="majorBidi" w:hAnsiTheme="majorBidi" w:cstheme="majorBidi"/>
          <w:sz w:val="20"/>
          <w:szCs w:val="20"/>
        </w:rPr>
        <w:t>Since HF is a disease mostly affecting the elderly, the population's demographics are changing and a greater proportion of individuals are living longer lives.</w:t>
      </w:r>
      <w:r w:rsidRPr="00E86461">
        <w:rPr>
          <w:rFonts w:asciiTheme="majorBidi" w:hAnsiTheme="majorBidi" w:cstheme="majorBidi"/>
          <w:sz w:val="20"/>
          <w:szCs w:val="20"/>
          <w:vertAlign w:val="superscript"/>
        </w:rPr>
        <w:t>2</w:t>
      </w:r>
      <w:r w:rsidR="007E334C" w:rsidRPr="00CD54F0">
        <w:rPr>
          <w:rFonts w:asciiTheme="majorBidi" w:hAnsiTheme="majorBidi" w:cstheme="majorBidi"/>
          <w:sz w:val="20"/>
          <w:szCs w:val="20"/>
        </w:rPr>
        <w:t xml:space="preserve"> </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7754EBB0" w:rsidR="00822107" w:rsidRPr="00421B2E" w:rsidRDefault="00F606AC" w:rsidP="00EF6B19">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sidRPr="00030C69">
        <w:rPr>
          <w:rFonts w:ascii="Times New Roman" w:eastAsia="Times New Roman" w:hAnsi="Times New Roman" w:cs="Times New Roman"/>
          <w:sz w:val="18"/>
          <w:szCs w:val="24"/>
        </w:rPr>
        <w:t>Faculty of Technical Medical Sciences, Medical University of Tirana</w:t>
      </w:r>
      <w:r w:rsidR="00421B2E">
        <w:rPr>
          <w:rFonts w:ascii="Times New Roman" w:eastAsia="Times New Roman" w:hAnsi="Times New Roman" w:cs="Times New Roman"/>
          <w:sz w:val="18"/>
          <w:szCs w:val="24"/>
          <w:lang w:val="en-US"/>
        </w:rPr>
        <w:t>.</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6696C18E" w:rsidR="00822107" w:rsidRPr="00050E1E"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rPr>
        <w:t xml:space="preserve">Correspondence: </w:t>
      </w:r>
      <w:proofErr w:type="spellStart"/>
      <w:r w:rsidR="00ED5DD3" w:rsidRPr="0010185A">
        <w:rPr>
          <w:rFonts w:ascii="Times New Roman" w:eastAsia="Times New Roman" w:hAnsi="Times New Roman" w:cs="Times New Roman"/>
          <w:sz w:val="18"/>
          <w:szCs w:val="24"/>
        </w:rPr>
        <w:t>Ledi</w:t>
      </w:r>
      <w:proofErr w:type="spellEnd"/>
      <w:r w:rsidR="00ED5DD3" w:rsidRPr="0010185A">
        <w:rPr>
          <w:rFonts w:ascii="Times New Roman" w:eastAsia="Times New Roman" w:hAnsi="Times New Roman" w:cs="Times New Roman"/>
          <w:sz w:val="18"/>
          <w:szCs w:val="24"/>
        </w:rPr>
        <w:t xml:space="preserve"> NEÇAJ</w:t>
      </w:r>
      <w:r w:rsidR="00050E1E" w:rsidRPr="0010185A">
        <w:rPr>
          <w:rFonts w:ascii="Times New Roman" w:eastAsia="Times New Roman" w:hAnsi="Times New Roman" w:cs="Times New Roman"/>
          <w:sz w:val="18"/>
          <w:szCs w:val="24"/>
        </w:rPr>
        <w:t xml:space="preserve">, </w:t>
      </w:r>
      <w:r w:rsidR="006A6837">
        <w:rPr>
          <w:rFonts w:ascii="Times New Roman" w:eastAsia="Times New Roman" w:hAnsi="Times New Roman" w:cs="Times New Roman"/>
          <w:sz w:val="18"/>
          <w:szCs w:val="24"/>
          <w:lang w:val="en-US"/>
        </w:rPr>
        <w:t xml:space="preserve">Lecturer, </w:t>
      </w:r>
      <w:r w:rsidR="006F3882" w:rsidRPr="0010185A">
        <w:rPr>
          <w:rFonts w:ascii="Times New Roman" w:eastAsia="Times New Roman" w:hAnsi="Times New Roman" w:cs="Times New Roman"/>
          <w:sz w:val="18"/>
          <w:szCs w:val="24"/>
        </w:rPr>
        <w:t>Faculty of Technical Medical Sciences, Medical University of Tirana</w:t>
      </w:r>
    </w:p>
    <w:p w14:paraId="72523B88" w14:textId="74B07144"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EF6B19">
        <w:rPr>
          <w:rFonts w:ascii="Times New Roman" w:hAnsi="Times New Roman" w:cs="Times New Roman"/>
          <w:sz w:val="18"/>
          <w:szCs w:val="18"/>
        </w:rPr>
        <w:t xml:space="preserve">Contact No: </w:t>
      </w:r>
      <w:r w:rsidR="003936F7" w:rsidRPr="003936F7">
        <w:rPr>
          <w:rFonts w:ascii="Times New Roman" w:hAnsi="Times New Roman" w:cs="Times New Roman"/>
          <w:sz w:val="18"/>
          <w:szCs w:val="18"/>
        </w:rPr>
        <w:t>+355692168086</w:t>
      </w:r>
    </w:p>
    <w:p w14:paraId="57C2BFD3" w14:textId="6D3CE703"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EF6B19">
        <w:rPr>
          <w:rFonts w:ascii="Times New Roman" w:hAnsi="Times New Roman" w:cs="Times New Roman"/>
          <w:sz w:val="18"/>
          <w:szCs w:val="18"/>
        </w:rPr>
        <w:t xml:space="preserve">Email: </w:t>
      </w:r>
      <w:r w:rsidR="005C2259" w:rsidRPr="005C2259">
        <w:rPr>
          <w:rFonts w:ascii="Times New Roman" w:hAnsi="Times New Roman" w:cs="Times New Roman"/>
          <w:sz w:val="18"/>
          <w:szCs w:val="18"/>
        </w:rPr>
        <w:t>ledio_necaj@yahoo.com</w:t>
      </w:r>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AC50C1">
        <w:rPr>
          <w:rFonts w:ascii="Times New Roman" w:hAnsi="Times New Roman"/>
          <w:sz w:val="18"/>
          <w:szCs w:val="18"/>
          <w:lang w:eastAsia="en-AU"/>
        </w:rPr>
        <w:t>June</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3F5A8D33" w14:textId="206D5C75" w:rsidR="00BA3249" w:rsidRPr="00CD54F0" w:rsidRDefault="00BA3249" w:rsidP="00BA3249">
      <w:pPr>
        <w:spacing w:after="0" w:line="240" w:lineRule="auto"/>
        <w:jc w:val="both"/>
        <w:rPr>
          <w:rFonts w:asciiTheme="majorBidi" w:hAnsiTheme="majorBidi" w:cstheme="majorBidi"/>
          <w:sz w:val="20"/>
          <w:szCs w:val="20"/>
        </w:rPr>
      </w:pPr>
      <w:r w:rsidRPr="00CD54F0">
        <w:rPr>
          <w:rFonts w:asciiTheme="majorBidi" w:hAnsiTheme="majorBidi" w:cstheme="majorBidi"/>
          <w:sz w:val="20"/>
          <w:szCs w:val="20"/>
        </w:rPr>
        <w:lastRenderedPageBreak/>
        <w:t>Hospitalizations and nursing facility charges together accounted for 75% of the high health care costs associated with HF.</w:t>
      </w:r>
      <w:r w:rsidRPr="00D81767">
        <w:rPr>
          <w:rFonts w:asciiTheme="majorBidi" w:hAnsiTheme="majorBidi" w:cstheme="majorBidi"/>
          <w:sz w:val="20"/>
          <w:szCs w:val="20"/>
          <w:vertAlign w:val="superscript"/>
        </w:rPr>
        <w:t>5,6</w:t>
      </w:r>
      <w:r w:rsidRPr="00CD54F0">
        <w:rPr>
          <w:rFonts w:asciiTheme="majorBidi" w:hAnsiTheme="majorBidi" w:cstheme="majorBidi"/>
          <w:sz w:val="20"/>
          <w:szCs w:val="20"/>
        </w:rPr>
        <w:t xml:space="preserve"> Since there will be more people with HF overall as a result of demographic changes, the economic cost of HF is anticipated to rise until the incidence of hospital admissions declines.</w:t>
      </w:r>
      <w:r w:rsidRPr="002460A1">
        <w:rPr>
          <w:rFonts w:asciiTheme="majorBidi" w:hAnsiTheme="majorBidi" w:cstheme="majorBidi"/>
          <w:sz w:val="20"/>
          <w:szCs w:val="20"/>
          <w:vertAlign w:val="superscript"/>
        </w:rPr>
        <w:t>7</w:t>
      </w:r>
    </w:p>
    <w:p w14:paraId="0FE7A4DD" w14:textId="77777777" w:rsidR="00BA3249" w:rsidRPr="00CD54F0" w:rsidRDefault="00BA3249" w:rsidP="00BA3249">
      <w:pPr>
        <w:spacing w:after="0" w:line="240" w:lineRule="auto"/>
        <w:jc w:val="both"/>
        <w:rPr>
          <w:rFonts w:asciiTheme="majorBidi" w:hAnsiTheme="majorBidi" w:cstheme="majorBidi"/>
          <w:sz w:val="20"/>
          <w:szCs w:val="20"/>
        </w:rPr>
      </w:pPr>
      <w:r w:rsidRPr="00CD54F0">
        <w:rPr>
          <w:rFonts w:asciiTheme="majorBidi" w:hAnsiTheme="majorBidi" w:cstheme="majorBidi"/>
          <w:sz w:val="20"/>
          <w:szCs w:val="20"/>
        </w:rPr>
        <w:t>Hospital readmissions for HF have been linked to a variety of variables, including deteriorating HF (disease-centered factors), poor care (healthcare-centered factors), and particular forms of follow-up (such as multidisciplinary team interventions), which have been demonstrated to minimize hospitalizations.</w:t>
      </w:r>
      <w:r w:rsidRPr="001223DA">
        <w:rPr>
          <w:rFonts w:asciiTheme="majorBidi" w:hAnsiTheme="majorBidi" w:cstheme="majorBidi"/>
          <w:sz w:val="20"/>
          <w:szCs w:val="20"/>
          <w:vertAlign w:val="superscript"/>
        </w:rPr>
        <w:t>8</w:t>
      </w:r>
      <w:r w:rsidRPr="00CD54F0">
        <w:rPr>
          <w:rFonts w:asciiTheme="majorBidi" w:hAnsiTheme="majorBidi" w:cstheme="majorBidi"/>
          <w:sz w:val="20"/>
          <w:szCs w:val="20"/>
        </w:rPr>
        <w:t xml:space="preserve"> A patient's clinical status and the need for hospitalization can be affected by a number of factors, all of which are subject to change over time. For instance, it has been shown that new drugs can reduce the need for hospitalization.</w:t>
      </w:r>
      <w:r w:rsidRPr="00E0006E">
        <w:rPr>
          <w:rFonts w:asciiTheme="majorBidi" w:hAnsiTheme="majorBidi" w:cstheme="majorBidi"/>
          <w:sz w:val="20"/>
          <w:szCs w:val="20"/>
          <w:vertAlign w:val="superscript"/>
        </w:rPr>
        <w:t>9</w:t>
      </w:r>
      <w:r w:rsidRPr="00CD54F0">
        <w:rPr>
          <w:rFonts w:asciiTheme="majorBidi" w:hAnsiTheme="majorBidi" w:cstheme="majorBidi"/>
          <w:sz w:val="20"/>
          <w:szCs w:val="20"/>
        </w:rPr>
        <w:t xml:space="preserve"> </w:t>
      </w:r>
      <w:proofErr w:type="gramStart"/>
      <w:r w:rsidRPr="00CD54F0">
        <w:rPr>
          <w:rFonts w:asciiTheme="majorBidi" w:hAnsiTheme="majorBidi" w:cstheme="majorBidi"/>
          <w:sz w:val="20"/>
          <w:szCs w:val="20"/>
        </w:rPr>
        <w:t>A</w:t>
      </w:r>
      <w:proofErr w:type="gramEnd"/>
      <w:r w:rsidRPr="00CD54F0">
        <w:rPr>
          <w:rFonts w:asciiTheme="majorBidi" w:hAnsiTheme="majorBidi" w:cstheme="majorBidi"/>
          <w:sz w:val="20"/>
          <w:szCs w:val="20"/>
        </w:rPr>
        <w:t xml:space="preserve"> number of changes have been made to the health care system, including the introduction of home-based and/or palliative care, as well as specialized disease management teams that make house calls. Patients with the highest risks of readmission were classified as high-impact users in a prior research; this category included those who had </w:t>
      </w:r>
      <w:r w:rsidRPr="00CD54F0">
        <w:rPr>
          <w:rFonts w:asciiTheme="majorBidi" w:hAnsiTheme="majorBidi" w:cstheme="majorBidi"/>
          <w:sz w:val="20"/>
          <w:szCs w:val="20"/>
        </w:rPr>
        <w:lastRenderedPageBreak/>
        <w:t>experienced three or more emergency hospitalizations in a given year.</w:t>
      </w:r>
      <w:r w:rsidRPr="00DE5579">
        <w:rPr>
          <w:rFonts w:asciiTheme="majorBidi" w:hAnsiTheme="majorBidi" w:cstheme="majorBidi"/>
          <w:sz w:val="20"/>
          <w:szCs w:val="20"/>
          <w:vertAlign w:val="superscript"/>
        </w:rPr>
        <w:t>10</w:t>
      </w:r>
    </w:p>
    <w:p w14:paraId="55733239" w14:textId="44AC62C4" w:rsidR="00BA3249" w:rsidRPr="00B7662F" w:rsidRDefault="00BA3249" w:rsidP="00BA3249">
      <w:pPr>
        <w:shd w:val="clear" w:color="auto" w:fill="FFFFFF"/>
        <w:spacing w:after="0" w:line="240" w:lineRule="auto"/>
        <w:jc w:val="both"/>
        <w:rPr>
          <w:rFonts w:ascii="Times New Roman" w:hAnsi="Times New Roman"/>
          <w:b/>
          <w:sz w:val="6"/>
          <w:szCs w:val="6"/>
        </w:rPr>
      </w:pPr>
      <w:r w:rsidRPr="00CD54F0">
        <w:rPr>
          <w:rFonts w:asciiTheme="majorBidi" w:hAnsiTheme="majorBidi" w:cstheme="majorBidi"/>
          <w:sz w:val="20"/>
          <w:szCs w:val="20"/>
        </w:rPr>
        <w:t>Low activity levels are associated with worse survival and quality of life in those with chronic heart failure. Constant fatigue and shortness of breath are symptoms. This condition makes it difficult to participate in physical exercise (QOL). Reduced cardiac and pulmonary reserve, dysfunction of respiratory and peripheral skeletal muscles, and impaired cardiac and pulmonary function are among pathophysiological mechanisms that contribute to exercise intolerance in CHF</w:t>
      </w:r>
      <w:r w:rsidRPr="00392A7B">
        <w:rPr>
          <w:rFonts w:asciiTheme="majorBidi" w:hAnsiTheme="majorBidi" w:cstheme="majorBidi"/>
          <w:sz w:val="20"/>
          <w:szCs w:val="20"/>
          <w:vertAlign w:val="superscript"/>
        </w:rPr>
        <w:t>11</w:t>
      </w:r>
      <w:r w:rsidRPr="00CD54F0">
        <w:rPr>
          <w:rFonts w:asciiTheme="majorBidi" w:hAnsiTheme="majorBidi" w:cstheme="majorBidi"/>
          <w:sz w:val="20"/>
          <w:szCs w:val="20"/>
        </w:rPr>
        <w:t>. Secondary prevention with intensive cardiac rehabilitation (CR) is the most costly strategy shown to enhance exercise capacity, quality of life, and hospital readmissions in patients with congestive heart failure (CHF) above standard care alone</w:t>
      </w:r>
      <w:r w:rsidRPr="00F32772">
        <w:rPr>
          <w:rFonts w:asciiTheme="majorBidi" w:hAnsiTheme="majorBidi" w:cstheme="majorBidi"/>
          <w:sz w:val="20"/>
          <w:szCs w:val="20"/>
          <w:vertAlign w:val="superscript"/>
        </w:rPr>
        <w:t>12</w:t>
      </w:r>
      <w:r w:rsidRPr="00CD54F0">
        <w:rPr>
          <w:rFonts w:asciiTheme="majorBidi" w:hAnsiTheme="majorBidi" w:cstheme="majorBidi"/>
          <w:sz w:val="20"/>
          <w:szCs w:val="20"/>
        </w:rPr>
        <w:t xml:space="preserve">. Both passive and active CR </w:t>
      </w:r>
      <w:proofErr w:type="gramStart"/>
      <w:r w:rsidRPr="00CD54F0">
        <w:rPr>
          <w:rFonts w:asciiTheme="majorBidi" w:hAnsiTheme="majorBidi" w:cstheme="majorBidi"/>
          <w:sz w:val="20"/>
          <w:szCs w:val="20"/>
        </w:rPr>
        <w:t>exercise are</w:t>
      </w:r>
      <w:proofErr w:type="gramEnd"/>
      <w:r w:rsidRPr="00CD54F0">
        <w:rPr>
          <w:rFonts w:asciiTheme="majorBidi" w:hAnsiTheme="majorBidi" w:cstheme="majorBidi"/>
          <w:sz w:val="20"/>
          <w:szCs w:val="20"/>
        </w:rPr>
        <w:t xml:space="preserve"> beneficial for patients with mild to severe CHF</w:t>
      </w:r>
      <w:r w:rsidRPr="00C01ABA">
        <w:rPr>
          <w:rFonts w:asciiTheme="majorBidi" w:hAnsiTheme="majorBidi" w:cstheme="majorBidi"/>
          <w:sz w:val="20"/>
          <w:szCs w:val="20"/>
          <w:vertAlign w:val="superscript"/>
        </w:rPr>
        <w:t>13</w:t>
      </w:r>
      <w:r w:rsidRPr="00CD54F0">
        <w:rPr>
          <w:rFonts w:asciiTheme="majorBidi" w:hAnsiTheme="majorBidi" w:cstheme="majorBidi"/>
          <w:sz w:val="20"/>
          <w:szCs w:val="20"/>
        </w:rPr>
        <w:t>. The peak VO2 and VE/VCO2 gradient gains shown in HF patients following six weeks of passively electrical activity are most pronounced during periods of intermittent exercise as opposed to continuous activity. Opportunities for secondary prevention at home among CR patients are typically made possible through the use of web and mobile applications, phone interviews, and different wearable activity-tracking gadgets. And it has the potential to greatly expand accessibility, lower prices, and enhance results</w:t>
      </w:r>
      <w:r w:rsidRPr="00253E6F">
        <w:rPr>
          <w:rFonts w:asciiTheme="majorBidi" w:hAnsiTheme="majorBidi" w:cstheme="majorBidi"/>
          <w:sz w:val="20"/>
          <w:szCs w:val="20"/>
          <w:vertAlign w:val="superscript"/>
        </w:rPr>
        <w:t>14</w:t>
      </w:r>
      <w:r w:rsidRPr="00CD54F0">
        <w:rPr>
          <w:rFonts w:asciiTheme="majorBidi" w:hAnsiTheme="majorBidi" w:cstheme="majorBidi"/>
          <w:sz w:val="20"/>
          <w:szCs w:val="20"/>
        </w:rPr>
        <w:t xml:space="preserve">. However, it is not often documented that patients who acquired CHF immediately after such an AMI with PCI attained an early CR. </w:t>
      </w:r>
      <w:proofErr w:type="spellStart"/>
      <w:r w:rsidRPr="00CD54F0">
        <w:rPr>
          <w:rFonts w:asciiTheme="majorBidi" w:hAnsiTheme="majorBidi" w:cstheme="majorBidi"/>
          <w:sz w:val="20"/>
          <w:szCs w:val="20"/>
        </w:rPr>
        <w:t>Houchen</w:t>
      </w:r>
      <w:proofErr w:type="spellEnd"/>
      <w:r w:rsidRPr="00CD54F0">
        <w:rPr>
          <w:rFonts w:asciiTheme="majorBidi" w:hAnsiTheme="majorBidi" w:cstheme="majorBidi"/>
          <w:sz w:val="20"/>
          <w:szCs w:val="20"/>
        </w:rPr>
        <w:t xml:space="preserve"> L</w:t>
      </w:r>
      <w:r>
        <w:rPr>
          <w:rFonts w:asciiTheme="majorBidi" w:hAnsiTheme="majorBidi" w:cstheme="majorBidi"/>
          <w:sz w:val="20"/>
          <w:szCs w:val="20"/>
        </w:rPr>
        <w:t>,</w:t>
      </w:r>
      <w:r w:rsidRPr="00CD54F0">
        <w:rPr>
          <w:rFonts w:asciiTheme="majorBidi" w:hAnsiTheme="majorBidi" w:cstheme="majorBidi"/>
          <w:sz w:val="20"/>
          <w:szCs w:val="20"/>
        </w:rPr>
        <w:t xml:space="preserve"> </w:t>
      </w:r>
      <w:proofErr w:type="gramStart"/>
      <w:r w:rsidRPr="00CD54F0">
        <w:rPr>
          <w:rFonts w:asciiTheme="majorBidi" w:hAnsiTheme="majorBidi" w:cstheme="majorBidi"/>
          <w:sz w:val="20"/>
          <w:szCs w:val="20"/>
        </w:rPr>
        <w:t>et</w:t>
      </w:r>
      <w:proofErr w:type="gramEnd"/>
      <w:r w:rsidRPr="00CD54F0">
        <w:rPr>
          <w:rFonts w:asciiTheme="majorBidi" w:hAnsiTheme="majorBidi" w:cstheme="majorBidi"/>
          <w:sz w:val="20"/>
          <w:szCs w:val="20"/>
        </w:rPr>
        <w:t xml:space="preserve"> al</w:t>
      </w:r>
      <w:r w:rsidRPr="00754639">
        <w:rPr>
          <w:rFonts w:asciiTheme="majorBidi" w:hAnsiTheme="majorBidi" w:cstheme="majorBidi"/>
          <w:sz w:val="20"/>
          <w:szCs w:val="20"/>
          <w:vertAlign w:val="superscript"/>
        </w:rPr>
        <w:t>15</w:t>
      </w:r>
      <w:r w:rsidRPr="00CD54F0">
        <w:rPr>
          <w:rFonts w:asciiTheme="majorBidi" w:hAnsiTheme="majorBidi" w:cstheme="majorBidi"/>
          <w:sz w:val="20"/>
          <w:szCs w:val="20"/>
        </w:rPr>
        <w:t xml:space="preserve"> conducted a trial showing that early CR can help reduce sadness, improve exercise tolerance, and minimize CHF-related hospitalizations.</w:t>
      </w: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4D0C4B65" w14:textId="77777777" w:rsidR="006E4705" w:rsidRPr="00CD54F0" w:rsidRDefault="006E4705" w:rsidP="00F01282">
      <w:pPr>
        <w:spacing w:after="0" w:line="240" w:lineRule="auto"/>
        <w:jc w:val="both"/>
        <w:rPr>
          <w:rFonts w:asciiTheme="majorBidi" w:hAnsiTheme="majorBidi" w:cstheme="majorBidi"/>
          <w:sz w:val="20"/>
          <w:szCs w:val="20"/>
        </w:rPr>
      </w:pPr>
      <w:r w:rsidRPr="00CD54F0">
        <w:rPr>
          <w:rFonts w:asciiTheme="majorBidi" w:hAnsiTheme="majorBidi" w:cstheme="majorBidi"/>
          <w:sz w:val="20"/>
          <w:szCs w:val="20"/>
        </w:rPr>
        <w:t xml:space="preserve">This retrospective study was conducted at the University Hospital Center "Mother Teresa" in Tirana, University Hospital "SHEFQET NDROQI", AMERICAN Hospital, HYGEA Hospital, and "Our Lady of Good Counsel, Tirana" and comprised of 120 patients. Age, sex, body mass index, comorbidities, and smoking history were among the specific demographics of patients who had been included after receiving informed written consent. Exclusion criteria included multiple organ failure, stroke history, and </w:t>
      </w:r>
      <w:proofErr w:type="spellStart"/>
      <w:r w:rsidRPr="00CD54F0">
        <w:rPr>
          <w:rFonts w:asciiTheme="majorBidi" w:hAnsiTheme="majorBidi" w:cstheme="majorBidi"/>
          <w:sz w:val="20"/>
          <w:szCs w:val="20"/>
        </w:rPr>
        <w:t>ankylosing</w:t>
      </w:r>
      <w:proofErr w:type="spellEnd"/>
      <w:r w:rsidRPr="00CD54F0">
        <w:rPr>
          <w:rFonts w:asciiTheme="majorBidi" w:hAnsiTheme="majorBidi" w:cstheme="majorBidi"/>
          <w:sz w:val="20"/>
          <w:szCs w:val="20"/>
        </w:rPr>
        <w:t xml:space="preserve"> spondylitis, among others, because exercise prescription could not be carried out.</w:t>
      </w:r>
    </w:p>
    <w:p w14:paraId="6BB53F20" w14:textId="77777777" w:rsidR="006E4705" w:rsidRPr="00CD54F0" w:rsidRDefault="006E4705" w:rsidP="00F01282">
      <w:pPr>
        <w:spacing w:after="0" w:line="240" w:lineRule="auto"/>
        <w:jc w:val="both"/>
        <w:rPr>
          <w:rFonts w:asciiTheme="majorBidi" w:hAnsiTheme="majorBidi" w:cstheme="majorBidi"/>
          <w:sz w:val="20"/>
          <w:szCs w:val="20"/>
        </w:rPr>
      </w:pPr>
      <w:r w:rsidRPr="00CD54F0">
        <w:rPr>
          <w:rFonts w:asciiTheme="majorBidi" w:hAnsiTheme="majorBidi" w:cstheme="majorBidi"/>
          <w:sz w:val="20"/>
          <w:szCs w:val="20"/>
        </w:rPr>
        <w:t>After hemodynamic stability was achieved 24 hours after PCI for patients with AMI, an ultrasonography cardiogram was performed. Using the patient's history and laboratory results, the nursing team established a baseline profile of the patient. Patients were classified as having either heart failure with ejection fraction (</w:t>
      </w:r>
      <w:proofErr w:type="spellStart"/>
      <w:r w:rsidRPr="00CD54F0">
        <w:rPr>
          <w:rFonts w:asciiTheme="majorBidi" w:hAnsiTheme="majorBidi" w:cstheme="majorBidi"/>
          <w:sz w:val="20"/>
          <w:szCs w:val="20"/>
        </w:rPr>
        <w:t>HFrEF</w:t>
      </w:r>
      <w:proofErr w:type="spellEnd"/>
      <w:r w:rsidRPr="00CD54F0">
        <w:rPr>
          <w:rFonts w:asciiTheme="majorBidi" w:hAnsiTheme="majorBidi" w:cstheme="majorBidi"/>
          <w:sz w:val="20"/>
          <w:szCs w:val="20"/>
        </w:rPr>
        <w:t>) (LVEF 40%) or heart failure with mid-range left ventricular (</w:t>
      </w:r>
      <w:proofErr w:type="spellStart"/>
      <w:r w:rsidRPr="00CD54F0">
        <w:rPr>
          <w:rFonts w:asciiTheme="majorBidi" w:hAnsiTheme="majorBidi" w:cstheme="majorBidi"/>
          <w:sz w:val="20"/>
          <w:szCs w:val="20"/>
        </w:rPr>
        <w:t>HFmrEF</w:t>
      </w:r>
      <w:proofErr w:type="spellEnd"/>
      <w:r w:rsidRPr="00CD54F0">
        <w:rPr>
          <w:rFonts w:asciiTheme="majorBidi" w:hAnsiTheme="majorBidi" w:cstheme="majorBidi"/>
          <w:sz w:val="20"/>
          <w:szCs w:val="20"/>
        </w:rPr>
        <w:t xml:space="preserve">) (LVEF 40%–49%). The patients were subsequently placed into two groups: </w:t>
      </w:r>
      <w:r w:rsidRPr="00CD54F0">
        <w:rPr>
          <w:rFonts w:asciiTheme="majorBidi" w:hAnsiTheme="majorBidi" w:cstheme="majorBidi"/>
          <w:sz w:val="20"/>
          <w:szCs w:val="20"/>
        </w:rPr>
        <w:lastRenderedPageBreak/>
        <w:t xml:space="preserve">group I consisted of people who did not improve with exercise treatment, and group II consisted of those who improved (group II). Participants in the non-CR group was </w:t>
      </w:r>
      <w:proofErr w:type="spellStart"/>
      <w:r w:rsidRPr="00CD54F0">
        <w:rPr>
          <w:rFonts w:asciiTheme="majorBidi" w:hAnsiTheme="majorBidi" w:cstheme="majorBidi"/>
          <w:sz w:val="20"/>
          <w:szCs w:val="20"/>
        </w:rPr>
        <w:t>counselled</w:t>
      </w:r>
      <w:proofErr w:type="spellEnd"/>
      <w:r w:rsidRPr="00CD54F0">
        <w:rPr>
          <w:rFonts w:asciiTheme="majorBidi" w:hAnsiTheme="majorBidi" w:cstheme="majorBidi"/>
          <w:sz w:val="20"/>
          <w:szCs w:val="20"/>
        </w:rPr>
        <w:t xml:space="preserve"> on maintaining a healthy lifestyle upon discharge, with suggestions such as engaging in regular physical activity and using the Borg's rate of exercise intensity (RPE) to gauge intensity. After percutaneous coronary intervention (PCI), the CR subgroup was told to start and complete a 48-hour educational and </w:t>
      </w:r>
      <w:proofErr w:type="spellStart"/>
      <w:r w:rsidRPr="00CD54F0">
        <w:rPr>
          <w:rFonts w:asciiTheme="majorBidi" w:hAnsiTheme="majorBidi" w:cstheme="majorBidi"/>
          <w:sz w:val="20"/>
          <w:szCs w:val="20"/>
        </w:rPr>
        <w:t>counselling</w:t>
      </w:r>
      <w:proofErr w:type="spellEnd"/>
      <w:r w:rsidRPr="00CD54F0">
        <w:rPr>
          <w:rFonts w:asciiTheme="majorBidi" w:hAnsiTheme="majorBidi" w:cstheme="majorBidi"/>
          <w:sz w:val="20"/>
          <w:szCs w:val="20"/>
        </w:rPr>
        <w:t xml:space="preserve"> </w:t>
      </w:r>
      <w:proofErr w:type="spellStart"/>
      <w:r w:rsidRPr="00CD54F0">
        <w:rPr>
          <w:rFonts w:asciiTheme="majorBidi" w:hAnsiTheme="majorBidi" w:cstheme="majorBidi"/>
          <w:sz w:val="20"/>
          <w:szCs w:val="20"/>
        </w:rPr>
        <w:t>programme</w:t>
      </w:r>
      <w:proofErr w:type="spellEnd"/>
      <w:r w:rsidRPr="00CD54F0">
        <w:rPr>
          <w:rFonts w:asciiTheme="majorBidi" w:hAnsiTheme="majorBidi" w:cstheme="majorBidi"/>
          <w:sz w:val="20"/>
          <w:szCs w:val="20"/>
        </w:rPr>
        <w:t xml:space="preserve">, risk factor management, and fitness training routine for 2 weeks. According to Borg's RPE scale, the exercise should be "very low" to "extremely hard." Three PRMs oversaw the CR training, which included three weekly sessions on a stationary bike (resistance system: electrically charged braked significant resistance, power requirements: ego, watt: 250 Watts, heart rate monitor Wi-Fi and contact groups) and four sessions of electrical activity on days when daily exercise was not done. </w:t>
      </w:r>
      <w:proofErr w:type="gramStart"/>
      <w:r w:rsidRPr="00CD54F0">
        <w:rPr>
          <w:rFonts w:asciiTheme="majorBidi" w:hAnsiTheme="majorBidi" w:cstheme="majorBidi"/>
          <w:sz w:val="20"/>
          <w:szCs w:val="20"/>
        </w:rPr>
        <w:t>A</w:t>
      </w:r>
      <w:proofErr w:type="gramEnd"/>
      <w:r w:rsidRPr="00CD54F0">
        <w:rPr>
          <w:rFonts w:asciiTheme="majorBidi" w:hAnsiTheme="majorBidi" w:cstheme="majorBidi"/>
          <w:sz w:val="20"/>
          <w:szCs w:val="20"/>
        </w:rPr>
        <w:t xml:space="preserve"> average exercise took 20 minutes, including warm-up and cool-down. Three 3-minute efforts, depending on experience, targeted Borg 11–13, followed by 2-minute recoveries at 0 W. The skin was stimulated four times a week for 30 minutes with an electrical stimulation (</w:t>
      </w:r>
      <w:proofErr w:type="spellStart"/>
      <w:r w:rsidRPr="00CD54F0">
        <w:rPr>
          <w:rFonts w:asciiTheme="majorBidi" w:hAnsiTheme="majorBidi" w:cstheme="majorBidi"/>
          <w:sz w:val="20"/>
          <w:szCs w:val="20"/>
        </w:rPr>
        <w:t>Elpha</w:t>
      </w:r>
      <w:proofErr w:type="spellEnd"/>
      <w:r w:rsidRPr="00CD54F0">
        <w:rPr>
          <w:rFonts w:asciiTheme="majorBidi" w:hAnsiTheme="majorBidi" w:cstheme="majorBidi"/>
          <w:sz w:val="20"/>
          <w:szCs w:val="20"/>
        </w:rPr>
        <w:t xml:space="preserve">-II 3000; DANMETER® A/S; Odense, Danish) powered by two AAA batteries. The stimulator supplied a 25-hertz biphasic current. </w:t>
      </w:r>
      <w:proofErr w:type="gramStart"/>
      <w:r w:rsidRPr="00CD54F0">
        <w:rPr>
          <w:rFonts w:asciiTheme="majorBidi" w:hAnsiTheme="majorBidi" w:cstheme="majorBidi"/>
          <w:sz w:val="20"/>
          <w:szCs w:val="20"/>
        </w:rPr>
        <w:t>A</w:t>
      </w:r>
      <w:proofErr w:type="gramEnd"/>
      <w:r w:rsidRPr="00CD54F0">
        <w:rPr>
          <w:rFonts w:asciiTheme="majorBidi" w:hAnsiTheme="majorBidi" w:cstheme="majorBidi"/>
          <w:sz w:val="20"/>
          <w:szCs w:val="20"/>
        </w:rPr>
        <w:t xml:space="preserve"> "on-off" stimulus pattern with a pulse width of 300 us and rise and fall periods of 1 s was programmed into the electrical current (3 s stimulation, 6 s rest). Patients would experience a muscular contraction without discomfort at the stimulation level set. Top and bottom </w:t>
      </w:r>
      <w:proofErr w:type="spellStart"/>
      <w:r w:rsidRPr="00CD54F0">
        <w:rPr>
          <w:rFonts w:asciiTheme="majorBidi" w:hAnsiTheme="majorBidi" w:cstheme="majorBidi"/>
          <w:sz w:val="20"/>
          <w:szCs w:val="20"/>
        </w:rPr>
        <w:t>athleisure</w:t>
      </w:r>
      <w:proofErr w:type="spellEnd"/>
      <w:r w:rsidRPr="00CD54F0">
        <w:rPr>
          <w:rFonts w:asciiTheme="majorBidi" w:hAnsiTheme="majorBidi" w:cstheme="majorBidi"/>
          <w:sz w:val="20"/>
          <w:szCs w:val="20"/>
        </w:rPr>
        <w:t xml:space="preserve">, lateral and medial quadriceps, and adhesive patches were </w:t>
      </w:r>
      <w:proofErr w:type="spellStart"/>
      <w:r w:rsidRPr="00CD54F0">
        <w:rPr>
          <w:rFonts w:asciiTheme="majorBidi" w:hAnsiTheme="majorBidi" w:cstheme="majorBidi"/>
          <w:sz w:val="20"/>
          <w:szCs w:val="20"/>
        </w:rPr>
        <w:t>electroded</w:t>
      </w:r>
      <w:proofErr w:type="spellEnd"/>
      <w:r w:rsidRPr="00CD54F0">
        <w:rPr>
          <w:rFonts w:asciiTheme="majorBidi" w:hAnsiTheme="majorBidi" w:cstheme="majorBidi"/>
          <w:sz w:val="20"/>
          <w:szCs w:val="20"/>
        </w:rPr>
        <w:t>. After two weeks of CR, patients were told to continue their tailored workout routine at home. Endurance exercise testing (CPX) was necessary before discharge to create tailored exercise routines. The at-home exercise plan consisted of 30 to 60 minutes of walking or biking three to four times a week at a pulse rate that matched the ventilator threshold (VT).</w:t>
      </w:r>
    </w:p>
    <w:p w14:paraId="23439BDF" w14:textId="77777777" w:rsidR="006E4705" w:rsidRPr="00CD54F0" w:rsidRDefault="006E4705" w:rsidP="00F01282">
      <w:pPr>
        <w:spacing w:after="0" w:line="240" w:lineRule="auto"/>
        <w:jc w:val="both"/>
        <w:rPr>
          <w:rFonts w:asciiTheme="majorBidi" w:hAnsiTheme="majorBidi" w:cstheme="majorBidi"/>
          <w:sz w:val="20"/>
          <w:szCs w:val="20"/>
        </w:rPr>
      </w:pPr>
      <w:r w:rsidRPr="00CD54F0">
        <w:rPr>
          <w:rFonts w:asciiTheme="majorBidi" w:hAnsiTheme="majorBidi" w:cstheme="majorBidi"/>
          <w:sz w:val="20"/>
          <w:szCs w:val="20"/>
        </w:rPr>
        <w:t>After consent, patients' phone numbers were recorded. After discharge, patients were called every three months or until cardiac death to obtain follow-up data. After a cardiac emergency, individuals were readmitted often. Due to their non-response to phone interviews, population registration bureau discovered cardiac patients who died. On average, we maintained in contact with them for two years.</w:t>
      </w:r>
    </w:p>
    <w:p w14:paraId="13D8CC28" w14:textId="47AE9FE9" w:rsidR="00822107" w:rsidRPr="00EF6B19" w:rsidRDefault="006E4705" w:rsidP="00F01282">
      <w:pPr>
        <w:shd w:val="clear" w:color="auto" w:fill="FFFFFF"/>
        <w:spacing w:after="0" w:line="240" w:lineRule="auto"/>
        <w:jc w:val="both"/>
        <w:rPr>
          <w:rFonts w:ascii="Times New Roman" w:hAnsi="Times New Roman"/>
          <w:b/>
          <w:sz w:val="20"/>
          <w:szCs w:val="20"/>
        </w:rPr>
      </w:pPr>
      <w:r w:rsidRPr="00CD54F0">
        <w:rPr>
          <w:rFonts w:asciiTheme="majorBidi" w:hAnsiTheme="majorBidi" w:cstheme="majorBidi"/>
          <w:sz w:val="20"/>
          <w:szCs w:val="20"/>
        </w:rPr>
        <w:t xml:space="preserve">Medians were displayed for discrete data, whereas continuous data included averages and standard deviations (interquartile range). The data was displayed graphically and numerically, making category correlations easier to analyze. Each analysis of variance, Mann-Whitney U test, or Chung test was used to compare continuous parameters across groups, and the chi-square test was employed to analyze dichotomous data. The statistical significance criterion </w:t>
      </w:r>
      <w:r w:rsidRPr="00CD54F0">
        <w:rPr>
          <w:rFonts w:asciiTheme="majorBidi" w:hAnsiTheme="majorBidi" w:cstheme="majorBidi"/>
          <w:sz w:val="20"/>
          <w:szCs w:val="20"/>
        </w:rPr>
        <w:lastRenderedPageBreak/>
        <w:t>for all tests was 0.05. SPSS 24.0 was used for statistical analysis.</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157CEC14" w14:textId="2F0D77BC" w:rsidR="006776E9" w:rsidRDefault="006776E9" w:rsidP="006776E9">
      <w:pPr>
        <w:spacing w:after="0" w:line="240" w:lineRule="auto"/>
        <w:jc w:val="both"/>
        <w:rPr>
          <w:rFonts w:asciiTheme="majorBidi" w:hAnsiTheme="majorBidi" w:cstheme="majorBidi"/>
          <w:sz w:val="20"/>
          <w:szCs w:val="20"/>
        </w:rPr>
      </w:pPr>
      <w:r w:rsidRPr="00CD54F0">
        <w:rPr>
          <w:rFonts w:asciiTheme="majorBidi" w:hAnsiTheme="majorBidi" w:cstheme="majorBidi"/>
          <w:sz w:val="20"/>
          <w:szCs w:val="20"/>
        </w:rPr>
        <w:t>Among 120 patients, 69 (57.5%) were males and 61 (42.5%) were females. Mean age of the patients was 53.24±11.64 years and had mean BMI 24.11±6.37 kg/m</w:t>
      </w:r>
      <w:r w:rsidRPr="00CD54F0">
        <w:rPr>
          <w:rFonts w:asciiTheme="majorBidi" w:hAnsiTheme="majorBidi" w:cstheme="majorBidi"/>
          <w:sz w:val="20"/>
          <w:szCs w:val="20"/>
          <w:vertAlign w:val="superscript"/>
        </w:rPr>
        <w:t>2</w:t>
      </w:r>
      <w:r w:rsidRPr="00CD54F0">
        <w:rPr>
          <w:rFonts w:asciiTheme="majorBidi" w:hAnsiTheme="majorBidi" w:cstheme="majorBidi"/>
          <w:sz w:val="20"/>
          <w:szCs w:val="20"/>
        </w:rPr>
        <w:t>. There were 71 (59.2%) patients had hypertension and diabetes mellitus was found in 44 (36.7%) cases, Smoking history was found in 57 (47.5%) cases. There were 10 (8.3%) cases had heat stroke among all cases (table -1)</w:t>
      </w:r>
      <w:r w:rsidR="00D374A5">
        <w:rPr>
          <w:rFonts w:asciiTheme="majorBidi" w:hAnsiTheme="majorBidi" w:cstheme="majorBidi"/>
          <w:sz w:val="20"/>
          <w:szCs w:val="20"/>
        </w:rPr>
        <w:t>.</w:t>
      </w:r>
    </w:p>
    <w:p w14:paraId="22FBC050" w14:textId="77777777" w:rsidR="00D374A5" w:rsidRPr="00CD54F0" w:rsidRDefault="00D374A5" w:rsidP="00FC05D7">
      <w:pPr>
        <w:spacing w:after="0" w:line="240" w:lineRule="auto"/>
        <w:jc w:val="both"/>
        <w:rPr>
          <w:rFonts w:asciiTheme="majorBidi" w:hAnsiTheme="majorBidi" w:cstheme="majorBidi"/>
          <w:sz w:val="20"/>
          <w:szCs w:val="20"/>
        </w:rPr>
      </w:pPr>
    </w:p>
    <w:p w14:paraId="74797C3A" w14:textId="36D580BB" w:rsidR="006776E9" w:rsidRPr="00DB7BCF" w:rsidRDefault="006776E9" w:rsidP="00D374A5">
      <w:pPr>
        <w:spacing w:after="0" w:line="240" w:lineRule="auto"/>
        <w:jc w:val="both"/>
        <w:rPr>
          <w:rFonts w:asciiTheme="majorBidi" w:hAnsiTheme="majorBidi" w:cstheme="majorBidi"/>
          <w:b/>
          <w:bCs/>
          <w:sz w:val="20"/>
          <w:szCs w:val="20"/>
        </w:rPr>
      </w:pPr>
      <w:r w:rsidRPr="00DB7BCF">
        <w:rPr>
          <w:rFonts w:asciiTheme="majorBidi" w:hAnsiTheme="majorBidi" w:cstheme="majorBidi"/>
          <w:b/>
          <w:bCs/>
          <w:sz w:val="20"/>
          <w:szCs w:val="20"/>
        </w:rPr>
        <w:t>Table</w:t>
      </w:r>
      <w:r w:rsidR="00D374A5" w:rsidRPr="00DB7BCF">
        <w:rPr>
          <w:rFonts w:asciiTheme="majorBidi" w:hAnsiTheme="majorBidi" w:cstheme="majorBidi"/>
          <w:b/>
          <w:bCs/>
          <w:sz w:val="20"/>
          <w:szCs w:val="20"/>
        </w:rPr>
        <w:t xml:space="preserve"> No.</w:t>
      </w:r>
      <w:r w:rsidRPr="00DB7BCF">
        <w:rPr>
          <w:rFonts w:asciiTheme="majorBidi" w:hAnsiTheme="majorBidi" w:cstheme="majorBidi"/>
          <w:b/>
          <w:bCs/>
          <w:sz w:val="20"/>
          <w:szCs w:val="20"/>
        </w:rPr>
        <w:t>1: Cases' pre-enrollment features</w:t>
      </w:r>
    </w:p>
    <w:tbl>
      <w:tblPr>
        <w:tblW w:w="4771" w:type="pct"/>
        <w:tblInd w:w="108" w:type="dxa"/>
        <w:tblLook w:val="04A0" w:firstRow="1" w:lastRow="0" w:firstColumn="1" w:lastColumn="0" w:noHBand="0" w:noVBand="1"/>
      </w:tblPr>
      <w:tblGrid>
        <w:gridCol w:w="1759"/>
        <w:gridCol w:w="1428"/>
        <w:gridCol w:w="1313"/>
      </w:tblGrid>
      <w:tr w:rsidR="006776E9" w:rsidRPr="00CD54F0" w14:paraId="42E0781B" w14:textId="77777777" w:rsidTr="00226ED3">
        <w:trPr>
          <w:trHeight w:val="144"/>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FA96A" w14:textId="77777777" w:rsidR="006776E9" w:rsidRPr="00CD54F0" w:rsidRDefault="006776E9" w:rsidP="00915157">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Variables</w:t>
            </w:r>
          </w:p>
        </w:tc>
        <w:tc>
          <w:tcPr>
            <w:tcW w:w="1587" w:type="pct"/>
            <w:tcBorders>
              <w:top w:val="single" w:sz="4" w:space="0" w:color="auto"/>
              <w:left w:val="nil"/>
              <w:bottom w:val="single" w:sz="4" w:space="0" w:color="auto"/>
              <w:right w:val="single" w:sz="4" w:space="0" w:color="auto"/>
            </w:tcBorders>
            <w:shd w:val="clear" w:color="auto" w:fill="auto"/>
            <w:noWrap/>
            <w:vAlign w:val="bottom"/>
            <w:hideMark/>
          </w:tcPr>
          <w:p w14:paraId="4F333A5F" w14:textId="77777777" w:rsidR="006776E9" w:rsidRPr="00CD54F0" w:rsidRDefault="006776E9" w:rsidP="00915157">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Frequency</w:t>
            </w:r>
          </w:p>
        </w:tc>
        <w:tc>
          <w:tcPr>
            <w:tcW w:w="1459" w:type="pct"/>
            <w:tcBorders>
              <w:top w:val="single" w:sz="4" w:space="0" w:color="auto"/>
              <w:left w:val="nil"/>
              <w:bottom w:val="single" w:sz="4" w:space="0" w:color="auto"/>
              <w:right w:val="single" w:sz="4" w:space="0" w:color="auto"/>
            </w:tcBorders>
            <w:shd w:val="clear" w:color="auto" w:fill="auto"/>
            <w:noWrap/>
            <w:vAlign w:val="bottom"/>
            <w:hideMark/>
          </w:tcPr>
          <w:p w14:paraId="7B5339E1" w14:textId="77777777" w:rsidR="006776E9" w:rsidRPr="00CD54F0" w:rsidRDefault="006776E9" w:rsidP="00915157">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Percentage</w:t>
            </w:r>
          </w:p>
        </w:tc>
      </w:tr>
      <w:tr w:rsidR="006776E9" w:rsidRPr="00CD54F0" w14:paraId="0F9F906F"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386C77F4"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Mean age (years)</w:t>
            </w:r>
          </w:p>
        </w:tc>
        <w:tc>
          <w:tcPr>
            <w:tcW w:w="1587" w:type="pct"/>
            <w:tcBorders>
              <w:top w:val="nil"/>
              <w:left w:val="nil"/>
              <w:bottom w:val="single" w:sz="4" w:space="0" w:color="auto"/>
              <w:right w:val="single" w:sz="4" w:space="0" w:color="auto"/>
            </w:tcBorders>
            <w:shd w:val="clear" w:color="auto" w:fill="auto"/>
            <w:noWrap/>
            <w:vAlign w:val="bottom"/>
            <w:hideMark/>
          </w:tcPr>
          <w:p w14:paraId="3442A4CE"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sz w:val="20"/>
                <w:szCs w:val="20"/>
              </w:rPr>
              <w:t>53.24±11.64</w:t>
            </w:r>
          </w:p>
        </w:tc>
        <w:tc>
          <w:tcPr>
            <w:tcW w:w="1459" w:type="pct"/>
            <w:tcBorders>
              <w:top w:val="nil"/>
              <w:left w:val="nil"/>
              <w:bottom w:val="single" w:sz="4" w:space="0" w:color="auto"/>
              <w:right w:val="single" w:sz="4" w:space="0" w:color="auto"/>
            </w:tcBorders>
            <w:shd w:val="clear" w:color="auto" w:fill="auto"/>
            <w:noWrap/>
            <w:vAlign w:val="bottom"/>
            <w:hideMark/>
          </w:tcPr>
          <w:p w14:paraId="7BB95284"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p>
        </w:tc>
      </w:tr>
      <w:tr w:rsidR="006776E9" w:rsidRPr="00CD54F0" w14:paraId="15F55FDF"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7774BD2D"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Mean BMI (kg/m</w:t>
            </w:r>
            <w:r w:rsidRPr="00CD54F0">
              <w:rPr>
                <w:rFonts w:asciiTheme="majorBidi" w:hAnsiTheme="majorBidi" w:cstheme="majorBidi"/>
                <w:color w:val="000000"/>
                <w:sz w:val="20"/>
                <w:szCs w:val="20"/>
                <w:vertAlign w:val="superscript"/>
              </w:rPr>
              <w:t>2</w:t>
            </w:r>
            <w:r w:rsidRPr="00CD54F0">
              <w:rPr>
                <w:rFonts w:asciiTheme="majorBidi" w:hAnsiTheme="majorBidi" w:cstheme="majorBidi"/>
                <w:color w:val="000000"/>
                <w:sz w:val="20"/>
                <w:szCs w:val="20"/>
              </w:rPr>
              <w:t>)</w:t>
            </w:r>
          </w:p>
        </w:tc>
        <w:tc>
          <w:tcPr>
            <w:tcW w:w="1587" w:type="pct"/>
            <w:tcBorders>
              <w:top w:val="nil"/>
              <w:left w:val="nil"/>
              <w:bottom w:val="single" w:sz="4" w:space="0" w:color="auto"/>
              <w:right w:val="single" w:sz="4" w:space="0" w:color="auto"/>
            </w:tcBorders>
            <w:shd w:val="clear" w:color="auto" w:fill="auto"/>
            <w:noWrap/>
            <w:vAlign w:val="bottom"/>
            <w:hideMark/>
          </w:tcPr>
          <w:p w14:paraId="548A52CB"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sz w:val="20"/>
                <w:szCs w:val="20"/>
              </w:rPr>
              <w:t>24.11±6.37</w:t>
            </w:r>
          </w:p>
        </w:tc>
        <w:tc>
          <w:tcPr>
            <w:tcW w:w="1459" w:type="pct"/>
            <w:tcBorders>
              <w:top w:val="nil"/>
              <w:left w:val="nil"/>
              <w:bottom w:val="single" w:sz="4" w:space="0" w:color="auto"/>
              <w:right w:val="single" w:sz="4" w:space="0" w:color="auto"/>
            </w:tcBorders>
            <w:shd w:val="clear" w:color="auto" w:fill="auto"/>
            <w:noWrap/>
            <w:vAlign w:val="bottom"/>
            <w:hideMark/>
          </w:tcPr>
          <w:p w14:paraId="599721B7"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p>
        </w:tc>
      </w:tr>
      <w:tr w:rsidR="006776E9" w:rsidRPr="00CD54F0" w14:paraId="5C46D5BB" w14:textId="77777777" w:rsidTr="00226ED3">
        <w:trPr>
          <w:trHeight w:val="144"/>
        </w:trPr>
        <w:tc>
          <w:tcPr>
            <w:tcW w:w="1954" w:type="pct"/>
            <w:tcBorders>
              <w:top w:val="nil"/>
              <w:left w:val="single" w:sz="4" w:space="0" w:color="auto"/>
              <w:bottom w:val="single" w:sz="4" w:space="0" w:color="auto"/>
              <w:right w:val="nil"/>
            </w:tcBorders>
            <w:shd w:val="clear" w:color="auto" w:fill="auto"/>
            <w:noWrap/>
            <w:vAlign w:val="bottom"/>
            <w:hideMark/>
          </w:tcPr>
          <w:p w14:paraId="016BA131" w14:textId="77777777" w:rsidR="006776E9" w:rsidRPr="00CD54F0" w:rsidRDefault="006776E9" w:rsidP="00915157">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Gender</w:t>
            </w:r>
          </w:p>
        </w:tc>
        <w:tc>
          <w:tcPr>
            <w:tcW w:w="1587" w:type="pct"/>
            <w:tcBorders>
              <w:top w:val="nil"/>
              <w:left w:val="nil"/>
              <w:bottom w:val="single" w:sz="4" w:space="0" w:color="auto"/>
              <w:right w:val="nil"/>
            </w:tcBorders>
            <w:shd w:val="clear" w:color="auto" w:fill="auto"/>
            <w:noWrap/>
            <w:vAlign w:val="bottom"/>
            <w:hideMark/>
          </w:tcPr>
          <w:p w14:paraId="19138A9A"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p>
        </w:tc>
        <w:tc>
          <w:tcPr>
            <w:tcW w:w="1459" w:type="pct"/>
            <w:tcBorders>
              <w:top w:val="nil"/>
              <w:left w:val="nil"/>
              <w:bottom w:val="single" w:sz="4" w:space="0" w:color="auto"/>
              <w:right w:val="single" w:sz="4" w:space="0" w:color="auto"/>
            </w:tcBorders>
            <w:shd w:val="clear" w:color="auto" w:fill="auto"/>
            <w:noWrap/>
            <w:vAlign w:val="bottom"/>
            <w:hideMark/>
          </w:tcPr>
          <w:p w14:paraId="1DB8F976"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p>
        </w:tc>
      </w:tr>
      <w:tr w:rsidR="006776E9" w:rsidRPr="00CD54F0" w14:paraId="766FA40D"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24824F6C"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Male</w:t>
            </w:r>
          </w:p>
        </w:tc>
        <w:tc>
          <w:tcPr>
            <w:tcW w:w="1587" w:type="pct"/>
            <w:tcBorders>
              <w:top w:val="nil"/>
              <w:left w:val="nil"/>
              <w:bottom w:val="single" w:sz="4" w:space="0" w:color="auto"/>
              <w:right w:val="single" w:sz="4" w:space="0" w:color="auto"/>
            </w:tcBorders>
            <w:shd w:val="clear" w:color="auto" w:fill="auto"/>
            <w:noWrap/>
            <w:vAlign w:val="bottom"/>
            <w:hideMark/>
          </w:tcPr>
          <w:p w14:paraId="362DB45B"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sz w:val="20"/>
                <w:szCs w:val="20"/>
              </w:rPr>
              <w:t xml:space="preserve">69 </w:t>
            </w:r>
          </w:p>
        </w:tc>
        <w:tc>
          <w:tcPr>
            <w:tcW w:w="1459" w:type="pct"/>
            <w:tcBorders>
              <w:top w:val="nil"/>
              <w:left w:val="nil"/>
              <w:bottom w:val="single" w:sz="4" w:space="0" w:color="auto"/>
              <w:right w:val="single" w:sz="4" w:space="0" w:color="auto"/>
            </w:tcBorders>
            <w:shd w:val="clear" w:color="auto" w:fill="auto"/>
            <w:noWrap/>
            <w:vAlign w:val="bottom"/>
            <w:hideMark/>
          </w:tcPr>
          <w:p w14:paraId="126CE3E6"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sz w:val="20"/>
                <w:szCs w:val="20"/>
              </w:rPr>
              <w:t>57.5</w:t>
            </w:r>
          </w:p>
        </w:tc>
      </w:tr>
      <w:tr w:rsidR="006776E9" w:rsidRPr="00CD54F0" w14:paraId="61E5F015"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33F57B16"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Female</w:t>
            </w:r>
          </w:p>
        </w:tc>
        <w:tc>
          <w:tcPr>
            <w:tcW w:w="1587" w:type="pct"/>
            <w:tcBorders>
              <w:top w:val="nil"/>
              <w:left w:val="nil"/>
              <w:bottom w:val="single" w:sz="4" w:space="0" w:color="auto"/>
              <w:right w:val="single" w:sz="4" w:space="0" w:color="auto"/>
            </w:tcBorders>
            <w:shd w:val="clear" w:color="auto" w:fill="auto"/>
            <w:noWrap/>
            <w:vAlign w:val="bottom"/>
            <w:hideMark/>
          </w:tcPr>
          <w:p w14:paraId="6B7FD847"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sz w:val="20"/>
                <w:szCs w:val="20"/>
              </w:rPr>
              <w:t xml:space="preserve">61 </w:t>
            </w:r>
          </w:p>
        </w:tc>
        <w:tc>
          <w:tcPr>
            <w:tcW w:w="1459" w:type="pct"/>
            <w:tcBorders>
              <w:top w:val="nil"/>
              <w:left w:val="nil"/>
              <w:bottom w:val="single" w:sz="4" w:space="0" w:color="auto"/>
              <w:right w:val="single" w:sz="4" w:space="0" w:color="auto"/>
            </w:tcBorders>
            <w:shd w:val="clear" w:color="auto" w:fill="auto"/>
            <w:noWrap/>
            <w:vAlign w:val="bottom"/>
            <w:hideMark/>
          </w:tcPr>
          <w:p w14:paraId="2298FB1B"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sz w:val="20"/>
                <w:szCs w:val="20"/>
              </w:rPr>
              <w:t>42.5</w:t>
            </w:r>
          </w:p>
        </w:tc>
      </w:tr>
      <w:tr w:rsidR="006776E9" w:rsidRPr="00CD54F0" w14:paraId="03266FE5" w14:textId="77777777" w:rsidTr="00226ED3">
        <w:trPr>
          <w:trHeight w:val="144"/>
        </w:trPr>
        <w:tc>
          <w:tcPr>
            <w:tcW w:w="3541" w:type="pct"/>
            <w:gridSpan w:val="2"/>
            <w:tcBorders>
              <w:top w:val="single" w:sz="4" w:space="0" w:color="auto"/>
              <w:left w:val="single" w:sz="4" w:space="0" w:color="auto"/>
              <w:bottom w:val="single" w:sz="4" w:space="0" w:color="auto"/>
              <w:right w:val="nil"/>
            </w:tcBorders>
            <w:shd w:val="clear" w:color="auto" w:fill="auto"/>
            <w:noWrap/>
            <w:vAlign w:val="bottom"/>
            <w:hideMark/>
          </w:tcPr>
          <w:p w14:paraId="4D383516" w14:textId="77777777" w:rsidR="006776E9" w:rsidRPr="00CD54F0" w:rsidRDefault="006776E9" w:rsidP="00915157">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Hypertension</w:t>
            </w:r>
          </w:p>
        </w:tc>
        <w:tc>
          <w:tcPr>
            <w:tcW w:w="1459" w:type="pct"/>
            <w:tcBorders>
              <w:top w:val="nil"/>
              <w:left w:val="nil"/>
              <w:bottom w:val="single" w:sz="4" w:space="0" w:color="auto"/>
              <w:right w:val="single" w:sz="4" w:space="0" w:color="auto"/>
            </w:tcBorders>
            <w:shd w:val="clear" w:color="auto" w:fill="auto"/>
            <w:noWrap/>
            <w:vAlign w:val="bottom"/>
            <w:hideMark/>
          </w:tcPr>
          <w:p w14:paraId="00597692"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p>
        </w:tc>
      </w:tr>
      <w:tr w:rsidR="006776E9" w:rsidRPr="00CD54F0" w14:paraId="58E367F1"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749F6826"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Yes</w:t>
            </w:r>
          </w:p>
        </w:tc>
        <w:tc>
          <w:tcPr>
            <w:tcW w:w="1587" w:type="pct"/>
            <w:tcBorders>
              <w:top w:val="nil"/>
              <w:left w:val="nil"/>
              <w:bottom w:val="single" w:sz="4" w:space="0" w:color="auto"/>
              <w:right w:val="single" w:sz="4" w:space="0" w:color="auto"/>
            </w:tcBorders>
            <w:shd w:val="clear" w:color="auto" w:fill="auto"/>
            <w:noWrap/>
            <w:vAlign w:val="bottom"/>
            <w:hideMark/>
          </w:tcPr>
          <w:p w14:paraId="226B7EB8"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sz w:val="20"/>
                <w:szCs w:val="20"/>
              </w:rPr>
              <w:t xml:space="preserve">71 </w:t>
            </w:r>
          </w:p>
        </w:tc>
        <w:tc>
          <w:tcPr>
            <w:tcW w:w="1459" w:type="pct"/>
            <w:tcBorders>
              <w:top w:val="nil"/>
              <w:left w:val="nil"/>
              <w:bottom w:val="single" w:sz="4" w:space="0" w:color="auto"/>
              <w:right w:val="single" w:sz="4" w:space="0" w:color="auto"/>
            </w:tcBorders>
            <w:shd w:val="clear" w:color="auto" w:fill="auto"/>
            <w:noWrap/>
            <w:vAlign w:val="bottom"/>
            <w:hideMark/>
          </w:tcPr>
          <w:p w14:paraId="10E91550"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sz w:val="20"/>
                <w:szCs w:val="20"/>
              </w:rPr>
              <w:t>59.2</w:t>
            </w:r>
          </w:p>
        </w:tc>
      </w:tr>
      <w:tr w:rsidR="006776E9" w:rsidRPr="00CD54F0" w14:paraId="4BD3F1B1"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27176623"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No</w:t>
            </w:r>
          </w:p>
        </w:tc>
        <w:tc>
          <w:tcPr>
            <w:tcW w:w="1587" w:type="pct"/>
            <w:tcBorders>
              <w:top w:val="nil"/>
              <w:left w:val="nil"/>
              <w:bottom w:val="single" w:sz="4" w:space="0" w:color="auto"/>
              <w:right w:val="single" w:sz="4" w:space="0" w:color="auto"/>
            </w:tcBorders>
            <w:shd w:val="clear" w:color="auto" w:fill="auto"/>
            <w:noWrap/>
            <w:vAlign w:val="bottom"/>
            <w:hideMark/>
          </w:tcPr>
          <w:p w14:paraId="47B62189"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49</w:t>
            </w:r>
          </w:p>
        </w:tc>
        <w:tc>
          <w:tcPr>
            <w:tcW w:w="1459" w:type="pct"/>
            <w:tcBorders>
              <w:top w:val="nil"/>
              <w:left w:val="nil"/>
              <w:bottom w:val="single" w:sz="4" w:space="0" w:color="auto"/>
              <w:right w:val="single" w:sz="4" w:space="0" w:color="auto"/>
            </w:tcBorders>
            <w:shd w:val="clear" w:color="auto" w:fill="auto"/>
            <w:noWrap/>
            <w:vAlign w:val="bottom"/>
            <w:hideMark/>
          </w:tcPr>
          <w:p w14:paraId="31314FED"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40.8</w:t>
            </w:r>
          </w:p>
        </w:tc>
      </w:tr>
      <w:tr w:rsidR="006776E9" w:rsidRPr="00CD54F0" w14:paraId="550E6BBC" w14:textId="77777777" w:rsidTr="00226ED3">
        <w:trPr>
          <w:trHeight w:val="144"/>
        </w:trPr>
        <w:tc>
          <w:tcPr>
            <w:tcW w:w="3541" w:type="pct"/>
            <w:gridSpan w:val="2"/>
            <w:tcBorders>
              <w:top w:val="single" w:sz="4" w:space="0" w:color="auto"/>
              <w:left w:val="single" w:sz="4" w:space="0" w:color="auto"/>
              <w:bottom w:val="single" w:sz="4" w:space="0" w:color="auto"/>
              <w:right w:val="nil"/>
            </w:tcBorders>
            <w:shd w:val="clear" w:color="auto" w:fill="auto"/>
            <w:noWrap/>
            <w:vAlign w:val="bottom"/>
            <w:hideMark/>
          </w:tcPr>
          <w:p w14:paraId="1CEBEECA" w14:textId="77777777" w:rsidR="006776E9" w:rsidRPr="00CD54F0" w:rsidRDefault="006776E9" w:rsidP="00915157">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Diabetes Mellitus</w:t>
            </w:r>
          </w:p>
        </w:tc>
        <w:tc>
          <w:tcPr>
            <w:tcW w:w="1459" w:type="pct"/>
            <w:tcBorders>
              <w:top w:val="nil"/>
              <w:left w:val="nil"/>
              <w:bottom w:val="single" w:sz="4" w:space="0" w:color="auto"/>
              <w:right w:val="single" w:sz="4" w:space="0" w:color="auto"/>
            </w:tcBorders>
            <w:shd w:val="clear" w:color="auto" w:fill="auto"/>
            <w:noWrap/>
            <w:vAlign w:val="bottom"/>
            <w:hideMark/>
          </w:tcPr>
          <w:p w14:paraId="22348CE8"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p>
        </w:tc>
      </w:tr>
      <w:tr w:rsidR="006776E9" w:rsidRPr="00CD54F0" w14:paraId="2706F429"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2547E1C4"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Yes</w:t>
            </w:r>
          </w:p>
        </w:tc>
        <w:tc>
          <w:tcPr>
            <w:tcW w:w="1587" w:type="pct"/>
            <w:tcBorders>
              <w:top w:val="nil"/>
              <w:left w:val="nil"/>
              <w:bottom w:val="single" w:sz="4" w:space="0" w:color="auto"/>
              <w:right w:val="single" w:sz="4" w:space="0" w:color="auto"/>
            </w:tcBorders>
            <w:shd w:val="clear" w:color="auto" w:fill="auto"/>
            <w:noWrap/>
            <w:vAlign w:val="bottom"/>
            <w:hideMark/>
          </w:tcPr>
          <w:p w14:paraId="51ACE735"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sz w:val="20"/>
                <w:szCs w:val="20"/>
              </w:rPr>
              <w:t xml:space="preserve">44 </w:t>
            </w:r>
          </w:p>
        </w:tc>
        <w:tc>
          <w:tcPr>
            <w:tcW w:w="1459" w:type="pct"/>
            <w:tcBorders>
              <w:top w:val="nil"/>
              <w:left w:val="nil"/>
              <w:bottom w:val="single" w:sz="4" w:space="0" w:color="auto"/>
              <w:right w:val="single" w:sz="4" w:space="0" w:color="auto"/>
            </w:tcBorders>
            <w:shd w:val="clear" w:color="auto" w:fill="auto"/>
            <w:noWrap/>
            <w:vAlign w:val="bottom"/>
            <w:hideMark/>
          </w:tcPr>
          <w:p w14:paraId="712EAF46"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sz w:val="20"/>
                <w:szCs w:val="20"/>
              </w:rPr>
              <w:t>36.7</w:t>
            </w:r>
          </w:p>
        </w:tc>
      </w:tr>
      <w:tr w:rsidR="006776E9" w:rsidRPr="00CD54F0" w14:paraId="1696B0F1"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50D199BE"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No</w:t>
            </w:r>
          </w:p>
        </w:tc>
        <w:tc>
          <w:tcPr>
            <w:tcW w:w="1587" w:type="pct"/>
            <w:tcBorders>
              <w:top w:val="nil"/>
              <w:left w:val="nil"/>
              <w:bottom w:val="single" w:sz="4" w:space="0" w:color="auto"/>
              <w:right w:val="single" w:sz="4" w:space="0" w:color="auto"/>
            </w:tcBorders>
            <w:shd w:val="clear" w:color="auto" w:fill="auto"/>
            <w:noWrap/>
            <w:vAlign w:val="bottom"/>
            <w:hideMark/>
          </w:tcPr>
          <w:p w14:paraId="1403E77E"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76</w:t>
            </w:r>
          </w:p>
        </w:tc>
        <w:tc>
          <w:tcPr>
            <w:tcW w:w="1459" w:type="pct"/>
            <w:tcBorders>
              <w:top w:val="nil"/>
              <w:left w:val="nil"/>
              <w:bottom w:val="single" w:sz="4" w:space="0" w:color="auto"/>
              <w:right w:val="single" w:sz="4" w:space="0" w:color="auto"/>
            </w:tcBorders>
            <w:shd w:val="clear" w:color="auto" w:fill="auto"/>
            <w:noWrap/>
            <w:vAlign w:val="bottom"/>
            <w:hideMark/>
          </w:tcPr>
          <w:p w14:paraId="74D47B9A"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63.3 </w:t>
            </w:r>
          </w:p>
        </w:tc>
      </w:tr>
      <w:tr w:rsidR="006776E9" w:rsidRPr="00CD54F0" w14:paraId="0E769A13" w14:textId="77777777" w:rsidTr="00226ED3">
        <w:trPr>
          <w:trHeight w:val="144"/>
        </w:trPr>
        <w:tc>
          <w:tcPr>
            <w:tcW w:w="3541" w:type="pct"/>
            <w:gridSpan w:val="2"/>
            <w:tcBorders>
              <w:top w:val="single" w:sz="4" w:space="0" w:color="auto"/>
              <w:left w:val="single" w:sz="4" w:space="0" w:color="auto"/>
              <w:bottom w:val="single" w:sz="4" w:space="0" w:color="auto"/>
              <w:right w:val="nil"/>
            </w:tcBorders>
            <w:shd w:val="clear" w:color="auto" w:fill="auto"/>
            <w:noWrap/>
            <w:vAlign w:val="bottom"/>
            <w:hideMark/>
          </w:tcPr>
          <w:p w14:paraId="2E0ED9E7" w14:textId="77777777" w:rsidR="006776E9" w:rsidRPr="00CD54F0" w:rsidRDefault="006776E9" w:rsidP="00915157">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Smoking History</w:t>
            </w:r>
          </w:p>
        </w:tc>
        <w:tc>
          <w:tcPr>
            <w:tcW w:w="1459" w:type="pct"/>
            <w:tcBorders>
              <w:top w:val="nil"/>
              <w:left w:val="nil"/>
              <w:bottom w:val="single" w:sz="4" w:space="0" w:color="auto"/>
              <w:right w:val="single" w:sz="4" w:space="0" w:color="auto"/>
            </w:tcBorders>
            <w:shd w:val="clear" w:color="auto" w:fill="auto"/>
            <w:noWrap/>
            <w:vAlign w:val="bottom"/>
            <w:hideMark/>
          </w:tcPr>
          <w:p w14:paraId="0ACA5048"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p>
        </w:tc>
      </w:tr>
      <w:tr w:rsidR="006776E9" w:rsidRPr="00CD54F0" w14:paraId="23A8A515"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77017C0D"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Yes</w:t>
            </w:r>
          </w:p>
        </w:tc>
        <w:tc>
          <w:tcPr>
            <w:tcW w:w="1587" w:type="pct"/>
            <w:tcBorders>
              <w:top w:val="nil"/>
              <w:left w:val="nil"/>
              <w:bottom w:val="single" w:sz="4" w:space="0" w:color="auto"/>
              <w:right w:val="single" w:sz="4" w:space="0" w:color="auto"/>
            </w:tcBorders>
            <w:shd w:val="clear" w:color="auto" w:fill="auto"/>
            <w:noWrap/>
            <w:vAlign w:val="bottom"/>
            <w:hideMark/>
          </w:tcPr>
          <w:p w14:paraId="0F0104EC"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sz w:val="20"/>
                <w:szCs w:val="20"/>
              </w:rPr>
              <w:t xml:space="preserve">57 </w:t>
            </w:r>
          </w:p>
        </w:tc>
        <w:tc>
          <w:tcPr>
            <w:tcW w:w="1459" w:type="pct"/>
            <w:tcBorders>
              <w:top w:val="nil"/>
              <w:left w:val="nil"/>
              <w:bottom w:val="single" w:sz="4" w:space="0" w:color="auto"/>
              <w:right w:val="single" w:sz="4" w:space="0" w:color="auto"/>
            </w:tcBorders>
            <w:shd w:val="clear" w:color="auto" w:fill="auto"/>
            <w:noWrap/>
            <w:vAlign w:val="bottom"/>
            <w:hideMark/>
          </w:tcPr>
          <w:p w14:paraId="35269180"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sz w:val="20"/>
                <w:szCs w:val="20"/>
              </w:rPr>
              <w:t>47.5</w:t>
            </w:r>
          </w:p>
        </w:tc>
      </w:tr>
      <w:tr w:rsidR="006776E9" w:rsidRPr="00CD54F0" w14:paraId="7E0FCCA6"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17D1D858"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No</w:t>
            </w:r>
          </w:p>
        </w:tc>
        <w:tc>
          <w:tcPr>
            <w:tcW w:w="1587" w:type="pct"/>
            <w:tcBorders>
              <w:top w:val="nil"/>
              <w:left w:val="nil"/>
              <w:bottom w:val="single" w:sz="4" w:space="0" w:color="auto"/>
              <w:right w:val="single" w:sz="4" w:space="0" w:color="auto"/>
            </w:tcBorders>
            <w:shd w:val="clear" w:color="auto" w:fill="auto"/>
            <w:noWrap/>
            <w:vAlign w:val="bottom"/>
            <w:hideMark/>
          </w:tcPr>
          <w:p w14:paraId="686566E8"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63</w:t>
            </w:r>
          </w:p>
        </w:tc>
        <w:tc>
          <w:tcPr>
            <w:tcW w:w="1459" w:type="pct"/>
            <w:tcBorders>
              <w:top w:val="nil"/>
              <w:left w:val="nil"/>
              <w:bottom w:val="single" w:sz="4" w:space="0" w:color="auto"/>
              <w:right w:val="single" w:sz="4" w:space="0" w:color="auto"/>
            </w:tcBorders>
            <w:shd w:val="clear" w:color="auto" w:fill="auto"/>
            <w:noWrap/>
            <w:vAlign w:val="bottom"/>
            <w:hideMark/>
          </w:tcPr>
          <w:p w14:paraId="1529C24D"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52.5</w:t>
            </w:r>
          </w:p>
        </w:tc>
      </w:tr>
      <w:tr w:rsidR="006776E9" w:rsidRPr="00CD54F0" w14:paraId="50F63219" w14:textId="77777777" w:rsidTr="00226ED3">
        <w:trPr>
          <w:trHeight w:val="144"/>
        </w:trPr>
        <w:tc>
          <w:tcPr>
            <w:tcW w:w="3541" w:type="pct"/>
            <w:gridSpan w:val="2"/>
            <w:tcBorders>
              <w:top w:val="single" w:sz="4" w:space="0" w:color="auto"/>
              <w:left w:val="single" w:sz="4" w:space="0" w:color="auto"/>
              <w:bottom w:val="single" w:sz="4" w:space="0" w:color="auto"/>
              <w:right w:val="nil"/>
            </w:tcBorders>
            <w:shd w:val="clear" w:color="auto" w:fill="auto"/>
            <w:noWrap/>
            <w:vAlign w:val="bottom"/>
            <w:hideMark/>
          </w:tcPr>
          <w:p w14:paraId="3F2B03DA" w14:textId="77777777" w:rsidR="006776E9" w:rsidRPr="00CD54F0" w:rsidRDefault="006776E9" w:rsidP="00915157">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Heat Stroke</w:t>
            </w:r>
          </w:p>
        </w:tc>
        <w:tc>
          <w:tcPr>
            <w:tcW w:w="1459" w:type="pct"/>
            <w:tcBorders>
              <w:top w:val="nil"/>
              <w:left w:val="nil"/>
              <w:bottom w:val="single" w:sz="4" w:space="0" w:color="auto"/>
              <w:right w:val="single" w:sz="4" w:space="0" w:color="auto"/>
            </w:tcBorders>
            <w:shd w:val="clear" w:color="auto" w:fill="auto"/>
            <w:noWrap/>
            <w:vAlign w:val="bottom"/>
            <w:hideMark/>
          </w:tcPr>
          <w:p w14:paraId="703F8C4C"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p>
        </w:tc>
      </w:tr>
      <w:tr w:rsidR="006776E9" w:rsidRPr="00CD54F0" w14:paraId="721122FB"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0FECD7E7"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Yes</w:t>
            </w:r>
          </w:p>
        </w:tc>
        <w:tc>
          <w:tcPr>
            <w:tcW w:w="1587" w:type="pct"/>
            <w:tcBorders>
              <w:top w:val="nil"/>
              <w:left w:val="nil"/>
              <w:bottom w:val="single" w:sz="4" w:space="0" w:color="auto"/>
              <w:right w:val="single" w:sz="4" w:space="0" w:color="auto"/>
            </w:tcBorders>
            <w:shd w:val="clear" w:color="auto" w:fill="auto"/>
            <w:noWrap/>
            <w:vAlign w:val="bottom"/>
            <w:hideMark/>
          </w:tcPr>
          <w:p w14:paraId="0C238533"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10</w:t>
            </w:r>
          </w:p>
        </w:tc>
        <w:tc>
          <w:tcPr>
            <w:tcW w:w="1459" w:type="pct"/>
            <w:tcBorders>
              <w:top w:val="nil"/>
              <w:left w:val="nil"/>
              <w:bottom w:val="single" w:sz="4" w:space="0" w:color="auto"/>
              <w:right w:val="single" w:sz="4" w:space="0" w:color="auto"/>
            </w:tcBorders>
            <w:shd w:val="clear" w:color="auto" w:fill="auto"/>
            <w:noWrap/>
            <w:vAlign w:val="bottom"/>
            <w:hideMark/>
          </w:tcPr>
          <w:p w14:paraId="49B9A58E"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8.3</w:t>
            </w:r>
          </w:p>
        </w:tc>
      </w:tr>
      <w:tr w:rsidR="006776E9" w:rsidRPr="00CD54F0" w14:paraId="01EE8B21" w14:textId="77777777" w:rsidTr="00226ED3">
        <w:trPr>
          <w:trHeight w:val="144"/>
        </w:trPr>
        <w:tc>
          <w:tcPr>
            <w:tcW w:w="1954" w:type="pct"/>
            <w:tcBorders>
              <w:top w:val="nil"/>
              <w:left w:val="single" w:sz="4" w:space="0" w:color="auto"/>
              <w:bottom w:val="single" w:sz="4" w:space="0" w:color="auto"/>
              <w:right w:val="single" w:sz="4" w:space="0" w:color="auto"/>
            </w:tcBorders>
            <w:shd w:val="clear" w:color="auto" w:fill="auto"/>
            <w:noWrap/>
            <w:vAlign w:val="bottom"/>
            <w:hideMark/>
          </w:tcPr>
          <w:p w14:paraId="1677F4B1"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No</w:t>
            </w:r>
          </w:p>
        </w:tc>
        <w:tc>
          <w:tcPr>
            <w:tcW w:w="1587" w:type="pct"/>
            <w:tcBorders>
              <w:top w:val="nil"/>
              <w:left w:val="nil"/>
              <w:bottom w:val="single" w:sz="4" w:space="0" w:color="auto"/>
              <w:right w:val="single" w:sz="4" w:space="0" w:color="auto"/>
            </w:tcBorders>
            <w:shd w:val="clear" w:color="auto" w:fill="auto"/>
            <w:noWrap/>
            <w:vAlign w:val="bottom"/>
            <w:hideMark/>
          </w:tcPr>
          <w:p w14:paraId="12F2E75F"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110</w:t>
            </w:r>
          </w:p>
        </w:tc>
        <w:tc>
          <w:tcPr>
            <w:tcW w:w="1459" w:type="pct"/>
            <w:tcBorders>
              <w:top w:val="nil"/>
              <w:left w:val="nil"/>
              <w:bottom w:val="single" w:sz="4" w:space="0" w:color="auto"/>
              <w:right w:val="single" w:sz="4" w:space="0" w:color="auto"/>
            </w:tcBorders>
            <w:shd w:val="clear" w:color="auto" w:fill="auto"/>
            <w:noWrap/>
            <w:vAlign w:val="bottom"/>
            <w:hideMark/>
          </w:tcPr>
          <w:p w14:paraId="0BA2DC6A" w14:textId="77777777" w:rsidR="006776E9" w:rsidRPr="00CD54F0" w:rsidRDefault="006776E9" w:rsidP="00915157">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91.7</w:t>
            </w:r>
          </w:p>
        </w:tc>
      </w:tr>
    </w:tbl>
    <w:p w14:paraId="64A21E65" w14:textId="642B7A29" w:rsidR="006776E9" w:rsidRPr="00CD54F0" w:rsidRDefault="006776E9" w:rsidP="00BE5E2A">
      <w:pPr>
        <w:spacing w:before="120" w:after="0" w:line="240" w:lineRule="auto"/>
        <w:jc w:val="both"/>
        <w:rPr>
          <w:rFonts w:asciiTheme="majorBidi" w:hAnsiTheme="majorBidi" w:cstheme="majorBidi"/>
          <w:sz w:val="20"/>
          <w:szCs w:val="20"/>
        </w:rPr>
      </w:pPr>
      <w:r w:rsidRPr="00CD54F0">
        <w:rPr>
          <w:rFonts w:asciiTheme="majorBidi" w:hAnsiTheme="majorBidi" w:cstheme="majorBidi"/>
          <w:sz w:val="20"/>
          <w:szCs w:val="20"/>
        </w:rPr>
        <w:t xml:space="preserve">We found that ALT and AST was significantly higher among cases of group I with p value 0.004 as compared to group II while there was no any significantly difference observed in both groups in terms of HDL-c, </w:t>
      </w:r>
      <w:proofErr w:type="spellStart"/>
      <w:r w:rsidRPr="00CD54F0">
        <w:rPr>
          <w:rFonts w:asciiTheme="majorBidi" w:hAnsiTheme="majorBidi" w:cstheme="majorBidi"/>
          <w:sz w:val="20"/>
          <w:szCs w:val="20"/>
        </w:rPr>
        <w:t>creatinine</w:t>
      </w:r>
      <w:proofErr w:type="spellEnd"/>
      <w:r w:rsidRPr="00CD54F0">
        <w:rPr>
          <w:rFonts w:asciiTheme="majorBidi" w:hAnsiTheme="majorBidi" w:cstheme="majorBidi"/>
          <w:sz w:val="20"/>
          <w:szCs w:val="20"/>
        </w:rPr>
        <w:t xml:space="preserve">, blood potassium, </w:t>
      </w:r>
      <w:proofErr w:type="gramStart"/>
      <w:r w:rsidRPr="00CD54F0">
        <w:rPr>
          <w:rFonts w:asciiTheme="majorBidi" w:hAnsiTheme="majorBidi" w:cstheme="majorBidi"/>
          <w:sz w:val="20"/>
          <w:szCs w:val="20"/>
        </w:rPr>
        <w:t>TC</w:t>
      </w:r>
      <w:proofErr w:type="gramEnd"/>
      <w:r w:rsidRPr="00CD54F0">
        <w:rPr>
          <w:rFonts w:asciiTheme="majorBidi" w:hAnsiTheme="majorBidi" w:cstheme="majorBidi"/>
          <w:sz w:val="20"/>
          <w:szCs w:val="20"/>
        </w:rPr>
        <w:t xml:space="preserve"> and urea nitrogen among both groups</w:t>
      </w:r>
      <w:r w:rsidR="00BE5E2A">
        <w:rPr>
          <w:rFonts w:asciiTheme="majorBidi" w:hAnsiTheme="majorBidi" w:cstheme="majorBidi"/>
          <w:sz w:val="20"/>
          <w:szCs w:val="20"/>
        </w:rPr>
        <w:t xml:space="preserve"> </w:t>
      </w:r>
      <w:r w:rsidRPr="00CD54F0">
        <w:rPr>
          <w:rFonts w:asciiTheme="majorBidi" w:hAnsiTheme="majorBidi" w:cstheme="majorBidi"/>
          <w:sz w:val="20"/>
          <w:szCs w:val="20"/>
        </w:rPr>
        <w:t>(table-2)</w:t>
      </w:r>
      <w:r w:rsidR="00A12656">
        <w:rPr>
          <w:rFonts w:asciiTheme="majorBidi" w:hAnsiTheme="majorBidi" w:cstheme="majorBidi"/>
          <w:sz w:val="20"/>
          <w:szCs w:val="20"/>
        </w:rPr>
        <w:t>.</w:t>
      </w:r>
    </w:p>
    <w:p w14:paraId="3A74F543" w14:textId="4DD91B46" w:rsidR="006776E9" w:rsidRPr="003B17A3" w:rsidRDefault="006776E9" w:rsidP="006A5AE5">
      <w:pPr>
        <w:spacing w:before="120" w:after="0" w:line="240" w:lineRule="auto"/>
        <w:jc w:val="both"/>
        <w:rPr>
          <w:rFonts w:asciiTheme="majorBidi" w:hAnsiTheme="majorBidi" w:cstheme="majorBidi"/>
          <w:b/>
          <w:bCs/>
          <w:sz w:val="20"/>
          <w:szCs w:val="20"/>
        </w:rPr>
      </w:pPr>
      <w:r w:rsidRPr="003B17A3">
        <w:rPr>
          <w:rFonts w:asciiTheme="majorBidi" w:hAnsiTheme="majorBidi" w:cstheme="majorBidi"/>
          <w:b/>
          <w:bCs/>
          <w:sz w:val="20"/>
          <w:szCs w:val="20"/>
        </w:rPr>
        <w:t>Table</w:t>
      </w:r>
      <w:r w:rsidR="00A16647" w:rsidRPr="003B17A3">
        <w:rPr>
          <w:rFonts w:asciiTheme="majorBidi" w:hAnsiTheme="majorBidi" w:cstheme="majorBidi"/>
          <w:b/>
          <w:bCs/>
          <w:sz w:val="20"/>
          <w:szCs w:val="20"/>
        </w:rPr>
        <w:t xml:space="preserve"> No.</w:t>
      </w:r>
      <w:r w:rsidRPr="003B17A3">
        <w:rPr>
          <w:rFonts w:asciiTheme="majorBidi" w:hAnsiTheme="majorBidi" w:cstheme="majorBidi"/>
          <w:b/>
          <w:bCs/>
          <w:sz w:val="20"/>
          <w:szCs w:val="20"/>
        </w:rPr>
        <w:t>2: Comparison of biochemical parameters among all cases</w:t>
      </w:r>
    </w:p>
    <w:tbl>
      <w:tblPr>
        <w:tblW w:w="4771" w:type="pct"/>
        <w:tblInd w:w="108" w:type="dxa"/>
        <w:tblLayout w:type="fixed"/>
        <w:tblLook w:val="04A0" w:firstRow="1" w:lastRow="0" w:firstColumn="1" w:lastColumn="0" w:noHBand="0" w:noVBand="1"/>
      </w:tblPr>
      <w:tblGrid>
        <w:gridCol w:w="1890"/>
        <w:gridCol w:w="1350"/>
        <w:gridCol w:w="1260"/>
      </w:tblGrid>
      <w:tr w:rsidR="00E776E2" w:rsidRPr="00CD54F0" w14:paraId="2EF849FB" w14:textId="77777777" w:rsidTr="00E776E2">
        <w:trPr>
          <w:trHeight w:val="144"/>
        </w:trPr>
        <w:tc>
          <w:tcPr>
            <w:tcW w:w="21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1ECBF" w14:textId="77777777" w:rsidR="006776E9" w:rsidRPr="00CD54F0" w:rsidRDefault="006776E9" w:rsidP="00FC5A16">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Variables</w:t>
            </w:r>
          </w:p>
        </w:tc>
        <w:tc>
          <w:tcPr>
            <w:tcW w:w="1500" w:type="pct"/>
            <w:tcBorders>
              <w:top w:val="single" w:sz="4" w:space="0" w:color="auto"/>
              <w:left w:val="nil"/>
              <w:bottom w:val="single" w:sz="4" w:space="0" w:color="auto"/>
              <w:right w:val="single" w:sz="4" w:space="0" w:color="auto"/>
            </w:tcBorders>
            <w:shd w:val="clear" w:color="auto" w:fill="auto"/>
            <w:noWrap/>
            <w:vAlign w:val="bottom"/>
            <w:hideMark/>
          </w:tcPr>
          <w:p w14:paraId="63143A52" w14:textId="77777777" w:rsidR="006776E9" w:rsidRPr="00CD54F0" w:rsidRDefault="006776E9" w:rsidP="00FC5A16">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Group I</w:t>
            </w:r>
          </w:p>
        </w:tc>
        <w:tc>
          <w:tcPr>
            <w:tcW w:w="1400" w:type="pct"/>
            <w:tcBorders>
              <w:top w:val="single" w:sz="4" w:space="0" w:color="auto"/>
              <w:left w:val="nil"/>
              <w:bottom w:val="single" w:sz="4" w:space="0" w:color="auto"/>
              <w:right w:val="single" w:sz="4" w:space="0" w:color="auto"/>
            </w:tcBorders>
            <w:shd w:val="clear" w:color="auto" w:fill="auto"/>
            <w:noWrap/>
            <w:vAlign w:val="bottom"/>
            <w:hideMark/>
          </w:tcPr>
          <w:p w14:paraId="1A0E3AF3" w14:textId="77777777" w:rsidR="006776E9" w:rsidRPr="00CD54F0" w:rsidRDefault="006776E9" w:rsidP="00FC5A16">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Group II</w:t>
            </w:r>
          </w:p>
        </w:tc>
      </w:tr>
      <w:tr w:rsidR="00E776E2" w:rsidRPr="00CD54F0" w14:paraId="54B06569" w14:textId="77777777" w:rsidTr="00E776E2">
        <w:trPr>
          <w:trHeight w:val="144"/>
        </w:trPr>
        <w:tc>
          <w:tcPr>
            <w:tcW w:w="2100" w:type="pct"/>
            <w:tcBorders>
              <w:top w:val="nil"/>
              <w:left w:val="single" w:sz="4" w:space="0" w:color="auto"/>
              <w:bottom w:val="single" w:sz="4" w:space="0" w:color="auto"/>
              <w:right w:val="single" w:sz="4" w:space="0" w:color="auto"/>
            </w:tcBorders>
            <w:shd w:val="clear" w:color="auto" w:fill="auto"/>
            <w:noWrap/>
            <w:vAlign w:val="bottom"/>
            <w:hideMark/>
          </w:tcPr>
          <w:p w14:paraId="063AE386"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sz w:val="20"/>
                <w:szCs w:val="20"/>
              </w:rPr>
              <w:t>ALT (U/l)</w:t>
            </w:r>
          </w:p>
        </w:tc>
        <w:tc>
          <w:tcPr>
            <w:tcW w:w="1500" w:type="pct"/>
            <w:tcBorders>
              <w:top w:val="nil"/>
              <w:left w:val="nil"/>
              <w:bottom w:val="single" w:sz="4" w:space="0" w:color="auto"/>
              <w:right w:val="single" w:sz="4" w:space="0" w:color="auto"/>
            </w:tcBorders>
            <w:shd w:val="clear" w:color="auto" w:fill="auto"/>
            <w:noWrap/>
            <w:vAlign w:val="bottom"/>
            <w:hideMark/>
          </w:tcPr>
          <w:p w14:paraId="1C374E25"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color w:val="333333"/>
                <w:sz w:val="20"/>
                <w:szCs w:val="20"/>
                <w:shd w:val="clear" w:color="auto" w:fill="FFFFFF"/>
              </w:rPr>
              <w:t>58.12±14.87</w:t>
            </w:r>
          </w:p>
        </w:tc>
        <w:tc>
          <w:tcPr>
            <w:tcW w:w="1400" w:type="pct"/>
            <w:tcBorders>
              <w:top w:val="nil"/>
              <w:left w:val="nil"/>
              <w:bottom w:val="single" w:sz="4" w:space="0" w:color="auto"/>
              <w:right w:val="single" w:sz="4" w:space="0" w:color="auto"/>
            </w:tcBorders>
            <w:shd w:val="clear" w:color="auto" w:fill="auto"/>
            <w:noWrap/>
            <w:vAlign w:val="bottom"/>
            <w:hideMark/>
          </w:tcPr>
          <w:p w14:paraId="10BD9957"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color w:val="333333"/>
                <w:sz w:val="20"/>
                <w:szCs w:val="20"/>
                <w:shd w:val="clear" w:color="auto" w:fill="FFFFFF"/>
              </w:rPr>
              <w:t>42.7±8.38</w:t>
            </w:r>
          </w:p>
        </w:tc>
      </w:tr>
      <w:tr w:rsidR="00E776E2" w:rsidRPr="00CD54F0" w14:paraId="2886D20C" w14:textId="77777777" w:rsidTr="00E776E2">
        <w:trPr>
          <w:trHeight w:val="144"/>
        </w:trPr>
        <w:tc>
          <w:tcPr>
            <w:tcW w:w="2100" w:type="pct"/>
            <w:tcBorders>
              <w:top w:val="nil"/>
              <w:left w:val="single" w:sz="4" w:space="0" w:color="auto"/>
              <w:bottom w:val="single" w:sz="4" w:space="0" w:color="auto"/>
              <w:right w:val="single" w:sz="4" w:space="0" w:color="auto"/>
            </w:tcBorders>
            <w:shd w:val="clear" w:color="auto" w:fill="auto"/>
            <w:noWrap/>
            <w:vAlign w:val="bottom"/>
            <w:hideMark/>
          </w:tcPr>
          <w:p w14:paraId="0E2F5FF0" w14:textId="6626223A"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sz w:val="20"/>
                <w:szCs w:val="20"/>
              </w:rPr>
              <w:t xml:space="preserve">AST </w:t>
            </w:r>
            <w:r w:rsidRPr="00CD54F0">
              <w:rPr>
                <w:rFonts w:asciiTheme="majorBidi" w:hAnsiTheme="majorBidi" w:cstheme="majorBidi"/>
                <w:color w:val="333333"/>
                <w:sz w:val="20"/>
                <w:szCs w:val="20"/>
                <w:shd w:val="clear" w:color="auto" w:fill="FFFFFF"/>
              </w:rPr>
              <w:t>(U/l)</w:t>
            </w:r>
          </w:p>
        </w:tc>
        <w:tc>
          <w:tcPr>
            <w:tcW w:w="1500" w:type="pct"/>
            <w:tcBorders>
              <w:top w:val="nil"/>
              <w:left w:val="nil"/>
              <w:bottom w:val="single" w:sz="4" w:space="0" w:color="auto"/>
              <w:right w:val="single" w:sz="4" w:space="0" w:color="auto"/>
            </w:tcBorders>
            <w:shd w:val="clear" w:color="auto" w:fill="auto"/>
            <w:noWrap/>
            <w:vAlign w:val="bottom"/>
            <w:hideMark/>
          </w:tcPr>
          <w:p w14:paraId="4A803827"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color w:val="333333"/>
                <w:sz w:val="20"/>
                <w:szCs w:val="20"/>
                <w:shd w:val="clear" w:color="auto" w:fill="FFFFFF"/>
              </w:rPr>
              <w:t>118.7±13.91</w:t>
            </w:r>
          </w:p>
        </w:tc>
        <w:tc>
          <w:tcPr>
            <w:tcW w:w="1400" w:type="pct"/>
            <w:tcBorders>
              <w:top w:val="nil"/>
              <w:left w:val="nil"/>
              <w:bottom w:val="single" w:sz="4" w:space="0" w:color="auto"/>
              <w:right w:val="single" w:sz="4" w:space="0" w:color="auto"/>
            </w:tcBorders>
            <w:shd w:val="clear" w:color="auto" w:fill="auto"/>
            <w:noWrap/>
            <w:vAlign w:val="bottom"/>
            <w:hideMark/>
          </w:tcPr>
          <w:p w14:paraId="33F71253" w14:textId="10A9D570"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333333"/>
                <w:sz w:val="20"/>
                <w:szCs w:val="20"/>
                <w:shd w:val="clear" w:color="auto" w:fill="FFFFFF"/>
              </w:rPr>
              <w:t>102.16±5.44</w:t>
            </w:r>
          </w:p>
        </w:tc>
      </w:tr>
      <w:tr w:rsidR="00E776E2" w:rsidRPr="00CD54F0" w14:paraId="181CB379" w14:textId="77777777" w:rsidTr="00E776E2">
        <w:trPr>
          <w:trHeight w:val="144"/>
        </w:trPr>
        <w:tc>
          <w:tcPr>
            <w:tcW w:w="2100" w:type="pct"/>
            <w:tcBorders>
              <w:top w:val="nil"/>
              <w:left w:val="single" w:sz="4" w:space="0" w:color="auto"/>
              <w:bottom w:val="single" w:sz="4" w:space="0" w:color="auto"/>
              <w:right w:val="single" w:sz="4" w:space="0" w:color="auto"/>
            </w:tcBorders>
            <w:shd w:val="clear" w:color="auto" w:fill="auto"/>
            <w:noWrap/>
            <w:vAlign w:val="bottom"/>
            <w:hideMark/>
          </w:tcPr>
          <w:p w14:paraId="5734CC4F"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sz w:val="20"/>
                <w:szCs w:val="20"/>
              </w:rPr>
              <w:t xml:space="preserve">HDL-c </w:t>
            </w:r>
            <w:r w:rsidRPr="00CD54F0">
              <w:rPr>
                <w:rFonts w:asciiTheme="majorBidi" w:hAnsiTheme="majorBidi" w:cstheme="majorBidi"/>
                <w:color w:val="333333"/>
                <w:sz w:val="20"/>
                <w:szCs w:val="20"/>
                <w:shd w:val="clear" w:color="auto" w:fill="FFFFFF"/>
              </w:rPr>
              <w:t>(</w:t>
            </w:r>
            <w:proofErr w:type="spellStart"/>
            <w:r w:rsidRPr="00CD54F0">
              <w:rPr>
                <w:rFonts w:asciiTheme="majorBidi" w:hAnsiTheme="majorBidi" w:cstheme="majorBidi"/>
                <w:color w:val="333333"/>
                <w:sz w:val="20"/>
                <w:szCs w:val="20"/>
                <w:shd w:val="clear" w:color="auto" w:fill="FFFFFF"/>
              </w:rPr>
              <w:t>mmol</w:t>
            </w:r>
            <w:proofErr w:type="spellEnd"/>
            <w:r w:rsidRPr="00CD54F0">
              <w:rPr>
                <w:rFonts w:asciiTheme="majorBidi" w:hAnsiTheme="majorBidi" w:cstheme="majorBidi"/>
                <w:color w:val="333333"/>
                <w:sz w:val="20"/>
                <w:szCs w:val="20"/>
                <w:shd w:val="clear" w:color="auto" w:fill="FFFFFF"/>
              </w:rPr>
              <w:t>/l)</w:t>
            </w:r>
          </w:p>
        </w:tc>
        <w:tc>
          <w:tcPr>
            <w:tcW w:w="1500" w:type="pct"/>
            <w:tcBorders>
              <w:top w:val="nil"/>
              <w:left w:val="nil"/>
              <w:bottom w:val="single" w:sz="4" w:space="0" w:color="auto"/>
              <w:right w:val="single" w:sz="4" w:space="0" w:color="auto"/>
            </w:tcBorders>
            <w:shd w:val="clear" w:color="auto" w:fill="auto"/>
            <w:noWrap/>
            <w:vAlign w:val="bottom"/>
            <w:hideMark/>
          </w:tcPr>
          <w:p w14:paraId="1F8EC426"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color w:val="333333"/>
                <w:sz w:val="20"/>
                <w:szCs w:val="20"/>
                <w:shd w:val="clear" w:color="auto" w:fill="FFFFFF"/>
              </w:rPr>
              <w:t>1.3±2.20</w:t>
            </w:r>
          </w:p>
        </w:tc>
        <w:tc>
          <w:tcPr>
            <w:tcW w:w="1400" w:type="pct"/>
            <w:tcBorders>
              <w:top w:val="nil"/>
              <w:left w:val="nil"/>
              <w:bottom w:val="single" w:sz="4" w:space="0" w:color="auto"/>
              <w:right w:val="single" w:sz="4" w:space="0" w:color="auto"/>
            </w:tcBorders>
            <w:shd w:val="clear" w:color="auto" w:fill="auto"/>
            <w:noWrap/>
            <w:vAlign w:val="bottom"/>
            <w:hideMark/>
          </w:tcPr>
          <w:p w14:paraId="4307AA4A"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333333"/>
                <w:sz w:val="20"/>
                <w:szCs w:val="20"/>
                <w:shd w:val="clear" w:color="auto" w:fill="FFFFFF"/>
              </w:rPr>
              <w:t>1.4±3.14</w:t>
            </w:r>
            <w:r w:rsidRPr="00CD54F0">
              <w:rPr>
                <w:rFonts w:asciiTheme="majorBidi" w:hAnsiTheme="majorBidi" w:cstheme="majorBidi"/>
                <w:color w:val="000000"/>
                <w:sz w:val="20"/>
                <w:szCs w:val="20"/>
              </w:rPr>
              <w:t> </w:t>
            </w:r>
          </w:p>
        </w:tc>
      </w:tr>
      <w:tr w:rsidR="00E776E2" w:rsidRPr="00CD54F0" w14:paraId="2993106D" w14:textId="77777777" w:rsidTr="00E776E2">
        <w:trPr>
          <w:trHeight w:val="144"/>
        </w:trPr>
        <w:tc>
          <w:tcPr>
            <w:tcW w:w="2100" w:type="pct"/>
            <w:tcBorders>
              <w:top w:val="nil"/>
              <w:left w:val="single" w:sz="4" w:space="0" w:color="auto"/>
              <w:bottom w:val="single" w:sz="4" w:space="0" w:color="auto"/>
              <w:right w:val="single" w:sz="4" w:space="0" w:color="auto"/>
            </w:tcBorders>
            <w:shd w:val="clear" w:color="auto" w:fill="auto"/>
            <w:noWrap/>
            <w:vAlign w:val="bottom"/>
            <w:hideMark/>
          </w:tcPr>
          <w:p w14:paraId="201DF396"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proofErr w:type="spellStart"/>
            <w:r w:rsidRPr="00CD54F0">
              <w:rPr>
                <w:rFonts w:asciiTheme="majorBidi" w:hAnsiTheme="majorBidi" w:cstheme="majorBidi"/>
                <w:sz w:val="20"/>
                <w:szCs w:val="20"/>
              </w:rPr>
              <w:t>Creatinine</w:t>
            </w:r>
            <w:proofErr w:type="spellEnd"/>
            <w:r w:rsidRPr="00CD54F0">
              <w:rPr>
                <w:rFonts w:asciiTheme="majorBidi" w:hAnsiTheme="majorBidi" w:cstheme="majorBidi"/>
                <w:sz w:val="20"/>
                <w:szCs w:val="20"/>
              </w:rPr>
              <w:t xml:space="preserve"> </w:t>
            </w:r>
            <w:r w:rsidRPr="00CD54F0">
              <w:rPr>
                <w:rFonts w:asciiTheme="majorBidi" w:hAnsiTheme="majorBidi" w:cstheme="majorBidi"/>
                <w:color w:val="333333"/>
                <w:sz w:val="20"/>
                <w:szCs w:val="20"/>
                <w:shd w:val="clear" w:color="auto" w:fill="FFFFFF"/>
              </w:rPr>
              <w:t> (</w:t>
            </w:r>
            <w:proofErr w:type="spellStart"/>
            <w:r w:rsidRPr="00CD54F0">
              <w:rPr>
                <w:rFonts w:asciiTheme="majorBidi" w:hAnsiTheme="majorBidi" w:cstheme="majorBidi"/>
                <w:color w:val="333333"/>
                <w:sz w:val="20"/>
                <w:szCs w:val="20"/>
                <w:shd w:val="clear" w:color="auto" w:fill="FFFFFF"/>
              </w:rPr>
              <w:t>umol</w:t>
            </w:r>
            <w:proofErr w:type="spellEnd"/>
            <w:r w:rsidRPr="00CD54F0">
              <w:rPr>
                <w:rFonts w:asciiTheme="majorBidi" w:hAnsiTheme="majorBidi" w:cstheme="majorBidi"/>
                <w:color w:val="333333"/>
                <w:sz w:val="20"/>
                <w:szCs w:val="20"/>
                <w:shd w:val="clear" w:color="auto" w:fill="FFFFFF"/>
              </w:rPr>
              <w:t>/l)</w:t>
            </w:r>
          </w:p>
        </w:tc>
        <w:tc>
          <w:tcPr>
            <w:tcW w:w="1500" w:type="pct"/>
            <w:tcBorders>
              <w:top w:val="nil"/>
              <w:left w:val="nil"/>
              <w:bottom w:val="single" w:sz="4" w:space="0" w:color="auto"/>
              <w:right w:val="single" w:sz="4" w:space="0" w:color="auto"/>
            </w:tcBorders>
            <w:shd w:val="clear" w:color="auto" w:fill="auto"/>
            <w:noWrap/>
            <w:vAlign w:val="bottom"/>
            <w:hideMark/>
          </w:tcPr>
          <w:p w14:paraId="38169809"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color w:val="333333"/>
                <w:sz w:val="20"/>
                <w:szCs w:val="20"/>
                <w:shd w:val="clear" w:color="auto" w:fill="FFFFFF"/>
              </w:rPr>
              <w:t>76.8±9.19</w:t>
            </w:r>
          </w:p>
        </w:tc>
        <w:tc>
          <w:tcPr>
            <w:tcW w:w="1400" w:type="pct"/>
            <w:tcBorders>
              <w:top w:val="nil"/>
              <w:left w:val="nil"/>
              <w:bottom w:val="single" w:sz="4" w:space="0" w:color="auto"/>
              <w:right w:val="single" w:sz="4" w:space="0" w:color="auto"/>
            </w:tcBorders>
            <w:shd w:val="clear" w:color="auto" w:fill="auto"/>
            <w:noWrap/>
            <w:vAlign w:val="bottom"/>
            <w:hideMark/>
          </w:tcPr>
          <w:p w14:paraId="55D3633D"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color w:val="333333"/>
                <w:sz w:val="20"/>
                <w:szCs w:val="20"/>
                <w:shd w:val="clear" w:color="auto" w:fill="FFFFFF"/>
              </w:rPr>
              <w:t>75.3±6.27</w:t>
            </w:r>
          </w:p>
        </w:tc>
      </w:tr>
      <w:tr w:rsidR="00E776E2" w:rsidRPr="00CD54F0" w14:paraId="4BD53CC0" w14:textId="77777777" w:rsidTr="00E776E2">
        <w:trPr>
          <w:trHeight w:val="144"/>
        </w:trPr>
        <w:tc>
          <w:tcPr>
            <w:tcW w:w="2100" w:type="pct"/>
            <w:tcBorders>
              <w:top w:val="nil"/>
              <w:left w:val="single" w:sz="4" w:space="0" w:color="auto"/>
              <w:bottom w:val="single" w:sz="4" w:space="0" w:color="auto"/>
              <w:right w:val="single" w:sz="4" w:space="0" w:color="auto"/>
            </w:tcBorders>
            <w:shd w:val="clear" w:color="auto" w:fill="auto"/>
            <w:noWrap/>
            <w:vAlign w:val="bottom"/>
            <w:hideMark/>
          </w:tcPr>
          <w:p w14:paraId="09E9E358"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sz w:val="20"/>
                <w:szCs w:val="20"/>
              </w:rPr>
              <w:t xml:space="preserve">blood potassium </w:t>
            </w:r>
            <w:r w:rsidRPr="00CD54F0">
              <w:rPr>
                <w:rFonts w:asciiTheme="majorBidi" w:hAnsiTheme="majorBidi" w:cstheme="majorBidi"/>
                <w:color w:val="333333"/>
                <w:sz w:val="20"/>
                <w:szCs w:val="20"/>
                <w:shd w:val="clear" w:color="auto" w:fill="FFFFFF"/>
              </w:rPr>
              <w:t>(</w:t>
            </w:r>
            <w:proofErr w:type="spellStart"/>
            <w:r w:rsidRPr="00CD54F0">
              <w:rPr>
                <w:rFonts w:asciiTheme="majorBidi" w:hAnsiTheme="majorBidi" w:cstheme="majorBidi"/>
                <w:color w:val="333333"/>
                <w:sz w:val="20"/>
                <w:szCs w:val="20"/>
                <w:shd w:val="clear" w:color="auto" w:fill="FFFFFF"/>
              </w:rPr>
              <w:t>mmol</w:t>
            </w:r>
            <w:proofErr w:type="spellEnd"/>
            <w:r w:rsidRPr="00CD54F0">
              <w:rPr>
                <w:rFonts w:asciiTheme="majorBidi" w:hAnsiTheme="majorBidi" w:cstheme="majorBidi"/>
                <w:color w:val="333333"/>
                <w:sz w:val="20"/>
                <w:szCs w:val="20"/>
                <w:shd w:val="clear" w:color="auto" w:fill="FFFFFF"/>
              </w:rPr>
              <w:t>/l)</w:t>
            </w:r>
          </w:p>
        </w:tc>
        <w:tc>
          <w:tcPr>
            <w:tcW w:w="1500" w:type="pct"/>
            <w:tcBorders>
              <w:top w:val="nil"/>
              <w:left w:val="nil"/>
              <w:bottom w:val="single" w:sz="4" w:space="0" w:color="auto"/>
              <w:right w:val="single" w:sz="4" w:space="0" w:color="auto"/>
            </w:tcBorders>
            <w:shd w:val="clear" w:color="auto" w:fill="auto"/>
            <w:noWrap/>
            <w:vAlign w:val="bottom"/>
            <w:hideMark/>
          </w:tcPr>
          <w:p w14:paraId="6CC34DDB"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color w:val="333333"/>
                <w:sz w:val="20"/>
                <w:szCs w:val="20"/>
                <w:shd w:val="clear" w:color="auto" w:fill="FFFFFF"/>
              </w:rPr>
              <w:t>3.7±4.15</w:t>
            </w:r>
          </w:p>
        </w:tc>
        <w:tc>
          <w:tcPr>
            <w:tcW w:w="1400" w:type="pct"/>
            <w:tcBorders>
              <w:top w:val="nil"/>
              <w:left w:val="nil"/>
              <w:bottom w:val="single" w:sz="4" w:space="0" w:color="auto"/>
              <w:right w:val="single" w:sz="4" w:space="0" w:color="auto"/>
            </w:tcBorders>
            <w:shd w:val="clear" w:color="auto" w:fill="auto"/>
            <w:noWrap/>
            <w:vAlign w:val="bottom"/>
            <w:hideMark/>
          </w:tcPr>
          <w:p w14:paraId="1B8EAED1"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333333"/>
                <w:sz w:val="20"/>
                <w:szCs w:val="20"/>
                <w:shd w:val="clear" w:color="auto" w:fill="FFFFFF"/>
              </w:rPr>
              <w:t>4.0±1.22</w:t>
            </w:r>
            <w:r w:rsidRPr="00CD54F0">
              <w:rPr>
                <w:rFonts w:asciiTheme="majorBidi" w:hAnsiTheme="majorBidi" w:cstheme="majorBidi"/>
                <w:color w:val="000000"/>
                <w:sz w:val="20"/>
                <w:szCs w:val="20"/>
              </w:rPr>
              <w:t> </w:t>
            </w:r>
          </w:p>
        </w:tc>
      </w:tr>
      <w:tr w:rsidR="00E776E2" w:rsidRPr="00CD54F0" w14:paraId="13FF636F" w14:textId="77777777" w:rsidTr="00E776E2">
        <w:trPr>
          <w:trHeight w:val="144"/>
        </w:trPr>
        <w:tc>
          <w:tcPr>
            <w:tcW w:w="2100" w:type="pct"/>
            <w:tcBorders>
              <w:top w:val="nil"/>
              <w:left w:val="single" w:sz="4" w:space="0" w:color="auto"/>
              <w:bottom w:val="single" w:sz="4" w:space="0" w:color="auto"/>
              <w:right w:val="single" w:sz="4" w:space="0" w:color="auto"/>
            </w:tcBorders>
            <w:shd w:val="clear" w:color="auto" w:fill="auto"/>
            <w:noWrap/>
            <w:vAlign w:val="bottom"/>
            <w:hideMark/>
          </w:tcPr>
          <w:p w14:paraId="4E886DC3"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sz w:val="20"/>
                <w:szCs w:val="20"/>
              </w:rPr>
              <w:t xml:space="preserve">TC </w:t>
            </w:r>
            <w:r w:rsidRPr="00CD54F0">
              <w:rPr>
                <w:rFonts w:asciiTheme="majorBidi" w:hAnsiTheme="majorBidi" w:cstheme="majorBidi"/>
                <w:color w:val="333333"/>
                <w:sz w:val="20"/>
                <w:szCs w:val="20"/>
                <w:shd w:val="clear" w:color="auto" w:fill="FFFFFF"/>
              </w:rPr>
              <w:t>(</w:t>
            </w:r>
            <w:proofErr w:type="spellStart"/>
            <w:r w:rsidRPr="00CD54F0">
              <w:rPr>
                <w:rFonts w:asciiTheme="majorBidi" w:hAnsiTheme="majorBidi" w:cstheme="majorBidi"/>
                <w:color w:val="333333"/>
                <w:sz w:val="20"/>
                <w:szCs w:val="20"/>
                <w:shd w:val="clear" w:color="auto" w:fill="FFFFFF"/>
              </w:rPr>
              <w:t>mmol</w:t>
            </w:r>
            <w:proofErr w:type="spellEnd"/>
            <w:r w:rsidRPr="00CD54F0">
              <w:rPr>
                <w:rFonts w:asciiTheme="majorBidi" w:hAnsiTheme="majorBidi" w:cstheme="majorBidi"/>
                <w:color w:val="333333"/>
                <w:sz w:val="20"/>
                <w:szCs w:val="20"/>
                <w:shd w:val="clear" w:color="auto" w:fill="FFFFFF"/>
              </w:rPr>
              <w:t>/l)</w:t>
            </w:r>
          </w:p>
        </w:tc>
        <w:tc>
          <w:tcPr>
            <w:tcW w:w="1500" w:type="pct"/>
            <w:tcBorders>
              <w:top w:val="nil"/>
              <w:left w:val="nil"/>
              <w:bottom w:val="single" w:sz="4" w:space="0" w:color="auto"/>
              <w:right w:val="single" w:sz="4" w:space="0" w:color="auto"/>
            </w:tcBorders>
            <w:shd w:val="clear" w:color="auto" w:fill="auto"/>
            <w:noWrap/>
            <w:vAlign w:val="bottom"/>
            <w:hideMark/>
          </w:tcPr>
          <w:p w14:paraId="62E7ADC6"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color w:val="333333"/>
                <w:sz w:val="20"/>
                <w:szCs w:val="20"/>
                <w:shd w:val="clear" w:color="auto" w:fill="FFFFFF"/>
              </w:rPr>
              <w:t>1.26±0.88</w:t>
            </w:r>
          </w:p>
        </w:tc>
        <w:tc>
          <w:tcPr>
            <w:tcW w:w="1400" w:type="pct"/>
            <w:tcBorders>
              <w:top w:val="nil"/>
              <w:left w:val="nil"/>
              <w:bottom w:val="single" w:sz="4" w:space="0" w:color="auto"/>
              <w:right w:val="single" w:sz="4" w:space="0" w:color="auto"/>
            </w:tcBorders>
            <w:shd w:val="clear" w:color="auto" w:fill="auto"/>
            <w:noWrap/>
            <w:vAlign w:val="bottom"/>
            <w:hideMark/>
          </w:tcPr>
          <w:p w14:paraId="6D028042"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333333"/>
                <w:sz w:val="20"/>
                <w:szCs w:val="20"/>
                <w:shd w:val="clear" w:color="auto" w:fill="FFFFFF"/>
              </w:rPr>
              <w:t>1.34±1.11</w:t>
            </w:r>
            <w:r w:rsidRPr="00CD54F0">
              <w:rPr>
                <w:rFonts w:asciiTheme="majorBidi" w:hAnsiTheme="majorBidi" w:cstheme="majorBidi"/>
                <w:color w:val="000000"/>
                <w:sz w:val="20"/>
                <w:szCs w:val="20"/>
              </w:rPr>
              <w:t> </w:t>
            </w:r>
          </w:p>
        </w:tc>
      </w:tr>
      <w:tr w:rsidR="00E776E2" w:rsidRPr="00CD54F0" w14:paraId="62E780D7" w14:textId="77777777" w:rsidTr="00E776E2">
        <w:trPr>
          <w:trHeight w:val="144"/>
        </w:trPr>
        <w:tc>
          <w:tcPr>
            <w:tcW w:w="2100" w:type="pct"/>
            <w:tcBorders>
              <w:top w:val="nil"/>
              <w:left w:val="single" w:sz="4" w:space="0" w:color="auto"/>
              <w:bottom w:val="single" w:sz="4" w:space="0" w:color="auto"/>
              <w:right w:val="single" w:sz="4" w:space="0" w:color="auto"/>
            </w:tcBorders>
            <w:shd w:val="clear" w:color="auto" w:fill="auto"/>
            <w:noWrap/>
            <w:vAlign w:val="bottom"/>
            <w:hideMark/>
          </w:tcPr>
          <w:p w14:paraId="47964BC0"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sz w:val="20"/>
                <w:szCs w:val="20"/>
              </w:rPr>
              <w:t xml:space="preserve">urea nitrogen </w:t>
            </w:r>
            <w:r w:rsidRPr="00CD54F0">
              <w:rPr>
                <w:rFonts w:asciiTheme="majorBidi" w:hAnsiTheme="majorBidi" w:cstheme="majorBidi"/>
                <w:color w:val="333333"/>
                <w:sz w:val="20"/>
                <w:szCs w:val="20"/>
                <w:shd w:val="clear" w:color="auto" w:fill="FFFFFF"/>
              </w:rPr>
              <w:t>(</w:t>
            </w:r>
            <w:proofErr w:type="spellStart"/>
            <w:r w:rsidRPr="00CD54F0">
              <w:rPr>
                <w:rFonts w:asciiTheme="majorBidi" w:hAnsiTheme="majorBidi" w:cstheme="majorBidi"/>
                <w:color w:val="333333"/>
                <w:sz w:val="20"/>
                <w:szCs w:val="20"/>
                <w:shd w:val="clear" w:color="auto" w:fill="FFFFFF"/>
              </w:rPr>
              <w:t>mmol</w:t>
            </w:r>
            <w:proofErr w:type="spellEnd"/>
            <w:r w:rsidRPr="00CD54F0">
              <w:rPr>
                <w:rFonts w:asciiTheme="majorBidi" w:hAnsiTheme="majorBidi" w:cstheme="majorBidi"/>
                <w:color w:val="333333"/>
                <w:sz w:val="20"/>
                <w:szCs w:val="20"/>
                <w:shd w:val="clear" w:color="auto" w:fill="FFFFFF"/>
              </w:rPr>
              <w:t>/l)</w:t>
            </w:r>
          </w:p>
        </w:tc>
        <w:tc>
          <w:tcPr>
            <w:tcW w:w="1500" w:type="pct"/>
            <w:tcBorders>
              <w:top w:val="nil"/>
              <w:left w:val="nil"/>
              <w:bottom w:val="single" w:sz="4" w:space="0" w:color="auto"/>
              <w:right w:val="single" w:sz="4" w:space="0" w:color="auto"/>
            </w:tcBorders>
            <w:shd w:val="clear" w:color="auto" w:fill="auto"/>
            <w:noWrap/>
            <w:vAlign w:val="bottom"/>
            <w:hideMark/>
          </w:tcPr>
          <w:p w14:paraId="6BE4E7F4"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color w:val="333333"/>
                <w:sz w:val="20"/>
                <w:szCs w:val="20"/>
                <w:shd w:val="clear" w:color="auto" w:fill="FFFFFF"/>
              </w:rPr>
              <w:t>5.3±7.17</w:t>
            </w:r>
          </w:p>
        </w:tc>
        <w:tc>
          <w:tcPr>
            <w:tcW w:w="1400" w:type="pct"/>
            <w:tcBorders>
              <w:top w:val="nil"/>
              <w:left w:val="nil"/>
              <w:bottom w:val="single" w:sz="4" w:space="0" w:color="auto"/>
              <w:right w:val="single" w:sz="4" w:space="0" w:color="auto"/>
            </w:tcBorders>
            <w:shd w:val="clear" w:color="auto" w:fill="auto"/>
            <w:noWrap/>
            <w:vAlign w:val="bottom"/>
            <w:hideMark/>
          </w:tcPr>
          <w:p w14:paraId="47A3685D" w14:textId="77777777" w:rsidR="006776E9" w:rsidRPr="00CD54F0" w:rsidRDefault="006776E9" w:rsidP="00FC5A16">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r w:rsidRPr="00CD54F0">
              <w:rPr>
                <w:rFonts w:asciiTheme="majorBidi" w:hAnsiTheme="majorBidi" w:cstheme="majorBidi"/>
                <w:color w:val="333333"/>
                <w:sz w:val="20"/>
                <w:szCs w:val="20"/>
                <w:shd w:val="clear" w:color="auto" w:fill="FFFFFF"/>
              </w:rPr>
              <w:t>6.7±3.37</w:t>
            </w:r>
          </w:p>
        </w:tc>
      </w:tr>
    </w:tbl>
    <w:p w14:paraId="3CEC5BFE" w14:textId="77777777" w:rsidR="006776E9" w:rsidRPr="00CD54F0" w:rsidRDefault="006776E9" w:rsidP="00E5438E">
      <w:pPr>
        <w:spacing w:before="240" w:after="0" w:line="240" w:lineRule="auto"/>
        <w:jc w:val="both"/>
        <w:rPr>
          <w:rFonts w:asciiTheme="majorBidi" w:hAnsiTheme="majorBidi" w:cstheme="majorBidi"/>
          <w:sz w:val="20"/>
          <w:szCs w:val="20"/>
        </w:rPr>
      </w:pPr>
      <w:r w:rsidRPr="00CD54F0">
        <w:rPr>
          <w:rFonts w:asciiTheme="majorBidi" w:hAnsiTheme="majorBidi" w:cstheme="majorBidi"/>
          <w:sz w:val="20"/>
          <w:szCs w:val="20"/>
        </w:rPr>
        <w:t>Early cardiac rehabilitation dramatically decreased hospital readmissions and cardiac mortality in patients. (Table-3)</w:t>
      </w:r>
    </w:p>
    <w:p w14:paraId="6766D3DB" w14:textId="77777777" w:rsidR="00516167" w:rsidRDefault="00516167" w:rsidP="00A84B6B">
      <w:pPr>
        <w:spacing w:after="0" w:line="240" w:lineRule="auto"/>
        <w:jc w:val="both"/>
        <w:rPr>
          <w:rFonts w:asciiTheme="majorBidi" w:hAnsiTheme="majorBidi" w:cstheme="majorBidi"/>
          <w:b/>
          <w:bCs/>
          <w:sz w:val="20"/>
          <w:szCs w:val="20"/>
        </w:rPr>
      </w:pPr>
    </w:p>
    <w:p w14:paraId="423D1FAB" w14:textId="135D6294" w:rsidR="006776E9" w:rsidRPr="00A84B6B" w:rsidRDefault="006776E9" w:rsidP="00A84B6B">
      <w:pPr>
        <w:spacing w:after="0" w:line="240" w:lineRule="auto"/>
        <w:jc w:val="both"/>
        <w:rPr>
          <w:rFonts w:asciiTheme="majorBidi" w:hAnsiTheme="majorBidi" w:cstheme="majorBidi"/>
          <w:b/>
          <w:bCs/>
          <w:sz w:val="20"/>
          <w:szCs w:val="20"/>
        </w:rPr>
      </w:pPr>
      <w:r w:rsidRPr="00A84B6B">
        <w:rPr>
          <w:rFonts w:asciiTheme="majorBidi" w:hAnsiTheme="majorBidi" w:cstheme="majorBidi"/>
          <w:b/>
          <w:bCs/>
          <w:sz w:val="20"/>
          <w:szCs w:val="20"/>
        </w:rPr>
        <w:lastRenderedPageBreak/>
        <w:t>Table</w:t>
      </w:r>
      <w:r w:rsidR="00A84B6B" w:rsidRPr="00A84B6B">
        <w:rPr>
          <w:rFonts w:asciiTheme="majorBidi" w:hAnsiTheme="majorBidi" w:cstheme="majorBidi"/>
          <w:b/>
          <w:bCs/>
          <w:sz w:val="20"/>
          <w:szCs w:val="20"/>
        </w:rPr>
        <w:t xml:space="preserve"> No.</w:t>
      </w:r>
      <w:r w:rsidRPr="00A84B6B">
        <w:rPr>
          <w:rFonts w:asciiTheme="majorBidi" w:hAnsiTheme="majorBidi" w:cstheme="majorBidi"/>
          <w:b/>
          <w:bCs/>
          <w:sz w:val="20"/>
          <w:szCs w:val="20"/>
        </w:rPr>
        <w:t>3: Comparison of readmission and mortality among both groups</w:t>
      </w:r>
    </w:p>
    <w:tbl>
      <w:tblPr>
        <w:tblW w:w="4771" w:type="pct"/>
        <w:tblInd w:w="108" w:type="dxa"/>
        <w:tblLook w:val="04A0" w:firstRow="1" w:lastRow="0" w:firstColumn="1" w:lastColumn="0" w:noHBand="0" w:noVBand="1"/>
      </w:tblPr>
      <w:tblGrid>
        <w:gridCol w:w="1437"/>
        <w:gridCol w:w="1590"/>
        <w:gridCol w:w="1473"/>
      </w:tblGrid>
      <w:tr w:rsidR="006776E9" w:rsidRPr="00CD54F0" w14:paraId="33E34756" w14:textId="77777777" w:rsidTr="008B18EE">
        <w:trPr>
          <w:trHeight w:val="144"/>
        </w:trPr>
        <w:tc>
          <w:tcPr>
            <w:tcW w:w="1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4BB16" w14:textId="77777777" w:rsidR="006776E9" w:rsidRPr="00CD54F0" w:rsidRDefault="006776E9" w:rsidP="004D2E1B">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Variables</w:t>
            </w:r>
          </w:p>
        </w:tc>
        <w:tc>
          <w:tcPr>
            <w:tcW w:w="1767" w:type="pct"/>
            <w:tcBorders>
              <w:top w:val="single" w:sz="4" w:space="0" w:color="auto"/>
              <w:left w:val="nil"/>
              <w:bottom w:val="single" w:sz="4" w:space="0" w:color="auto"/>
              <w:right w:val="single" w:sz="4" w:space="0" w:color="auto"/>
            </w:tcBorders>
            <w:shd w:val="clear" w:color="auto" w:fill="auto"/>
            <w:noWrap/>
            <w:vAlign w:val="bottom"/>
            <w:hideMark/>
          </w:tcPr>
          <w:p w14:paraId="70BA1E45" w14:textId="77777777" w:rsidR="006776E9" w:rsidRPr="00CD54F0" w:rsidRDefault="006776E9" w:rsidP="004D2E1B">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Group I</w:t>
            </w:r>
          </w:p>
        </w:tc>
        <w:tc>
          <w:tcPr>
            <w:tcW w:w="1638" w:type="pct"/>
            <w:tcBorders>
              <w:top w:val="single" w:sz="4" w:space="0" w:color="auto"/>
              <w:left w:val="nil"/>
              <w:bottom w:val="single" w:sz="4" w:space="0" w:color="auto"/>
              <w:right w:val="single" w:sz="4" w:space="0" w:color="auto"/>
            </w:tcBorders>
            <w:shd w:val="clear" w:color="auto" w:fill="auto"/>
            <w:noWrap/>
            <w:vAlign w:val="bottom"/>
            <w:hideMark/>
          </w:tcPr>
          <w:p w14:paraId="2F2830C2" w14:textId="77777777" w:rsidR="006776E9" w:rsidRPr="00CD54F0" w:rsidRDefault="006776E9" w:rsidP="004D2E1B">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Group II</w:t>
            </w:r>
          </w:p>
        </w:tc>
      </w:tr>
      <w:tr w:rsidR="006776E9" w:rsidRPr="00CD54F0" w14:paraId="41089868" w14:textId="77777777" w:rsidTr="008B18EE">
        <w:trPr>
          <w:trHeight w:val="144"/>
        </w:trPr>
        <w:tc>
          <w:tcPr>
            <w:tcW w:w="3362" w:type="pct"/>
            <w:gridSpan w:val="2"/>
            <w:tcBorders>
              <w:top w:val="single" w:sz="4" w:space="0" w:color="auto"/>
              <w:left w:val="single" w:sz="4" w:space="0" w:color="auto"/>
              <w:bottom w:val="single" w:sz="4" w:space="0" w:color="auto"/>
              <w:right w:val="nil"/>
            </w:tcBorders>
            <w:shd w:val="clear" w:color="auto" w:fill="auto"/>
            <w:noWrap/>
            <w:vAlign w:val="bottom"/>
            <w:hideMark/>
          </w:tcPr>
          <w:p w14:paraId="3134854F" w14:textId="77777777" w:rsidR="006776E9" w:rsidRPr="00CD54F0" w:rsidRDefault="006776E9" w:rsidP="004D2E1B">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Readmission</w:t>
            </w:r>
          </w:p>
        </w:tc>
        <w:tc>
          <w:tcPr>
            <w:tcW w:w="1638" w:type="pct"/>
            <w:tcBorders>
              <w:top w:val="nil"/>
              <w:left w:val="nil"/>
              <w:bottom w:val="single" w:sz="4" w:space="0" w:color="auto"/>
              <w:right w:val="single" w:sz="4" w:space="0" w:color="auto"/>
            </w:tcBorders>
            <w:shd w:val="clear" w:color="auto" w:fill="auto"/>
            <w:noWrap/>
            <w:vAlign w:val="bottom"/>
            <w:hideMark/>
          </w:tcPr>
          <w:p w14:paraId="46EB0416"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p>
        </w:tc>
      </w:tr>
      <w:tr w:rsidR="006776E9" w:rsidRPr="00CD54F0" w14:paraId="4D6EB395" w14:textId="77777777" w:rsidTr="008B18EE">
        <w:trPr>
          <w:trHeight w:val="144"/>
        </w:trPr>
        <w:tc>
          <w:tcPr>
            <w:tcW w:w="1596" w:type="pct"/>
            <w:tcBorders>
              <w:top w:val="nil"/>
              <w:left w:val="single" w:sz="4" w:space="0" w:color="auto"/>
              <w:bottom w:val="single" w:sz="4" w:space="0" w:color="auto"/>
              <w:right w:val="single" w:sz="4" w:space="0" w:color="auto"/>
            </w:tcBorders>
            <w:shd w:val="clear" w:color="auto" w:fill="auto"/>
            <w:noWrap/>
            <w:vAlign w:val="bottom"/>
            <w:hideMark/>
          </w:tcPr>
          <w:p w14:paraId="01CBB483"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Yes</w:t>
            </w:r>
          </w:p>
        </w:tc>
        <w:tc>
          <w:tcPr>
            <w:tcW w:w="1767" w:type="pct"/>
            <w:tcBorders>
              <w:top w:val="nil"/>
              <w:left w:val="nil"/>
              <w:bottom w:val="single" w:sz="4" w:space="0" w:color="auto"/>
              <w:right w:val="single" w:sz="4" w:space="0" w:color="auto"/>
            </w:tcBorders>
            <w:shd w:val="clear" w:color="auto" w:fill="auto"/>
            <w:noWrap/>
            <w:vAlign w:val="bottom"/>
            <w:hideMark/>
          </w:tcPr>
          <w:p w14:paraId="7ED8BA30"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37 (61.7%)</w:t>
            </w:r>
          </w:p>
        </w:tc>
        <w:tc>
          <w:tcPr>
            <w:tcW w:w="1638" w:type="pct"/>
            <w:tcBorders>
              <w:top w:val="nil"/>
              <w:left w:val="nil"/>
              <w:bottom w:val="single" w:sz="4" w:space="0" w:color="auto"/>
              <w:right w:val="single" w:sz="4" w:space="0" w:color="auto"/>
            </w:tcBorders>
            <w:shd w:val="clear" w:color="auto" w:fill="auto"/>
            <w:noWrap/>
            <w:vAlign w:val="bottom"/>
            <w:hideMark/>
          </w:tcPr>
          <w:p w14:paraId="5B6BB0E9"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7 (11.7%)</w:t>
            </w:r>
          </w:p>
        </w:tc>
      </w:tr>
      <w:tr w:rsidR="006776E9" w:rsidRPr="00CD54F0" w14:paraId="00497382" w14:textId="77777777" w:rsidTr="008B18EE">
        <w:trPr>
          <w:trHeight w:val="144"/>
        </w:trPr>
        <w:tc>
          <w:tcPr>
            <w:tcW w:w="1596" w:type="pct"/>
            <w:tcBorders>
              <w:top w:val="nil"/>
              <w:left w:val="single" w:sz="4" w:space="0" w:color="auto"/>
              <w:bottom w:val="single" w:sz="4" w:space="0" w:color="auto"/>
              <w:right w:val="single" w:sz="4" w:space="0" w:color="auto"/>
            </w:tcBorders>
            <w:shd w:val="clear" w:color="auto" w:fill="auto"/>
            <w:noWrap/>
            <w:vAlign w:val="bottom"/>
            <w:hideMark/>
          </w:tcPr>
          <w:p w14:paraId="2AEC4C46"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No</w:t>
            </w:r>
          </w:p>
        </w:tc>
        <w:tc>
          <w:tcPr>
            <w:tcW w:w="1767" w:type="pct"/>
            <w:tcBorders>
              <w:top w:val="nil"/>
              <w:left w:val="nil"/>
              <w:bottom w:val="single" w:sz="4" w:space="0" w:color="auto"/>
              <w:right w:val="single" w:sz="4" w:space="0" w:color="auto"/>
            </w:tcBorders>
            <w:shd w:val="clear" w:color="auto" w:fill="auto"/>
            <w:noWrap/>
            <w:vAlign w:val="bottom"/>
            <w:hideMark/>
          </w:tcPr>
          <w:p w14:paraId="4636D78C"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23 (38.3%)</w:t>
            </w:r>
          </w:p>
        </w:tc>
        <w:tc>
          <w:tcPr>
            <w:tcW w:w="1638" w:type="pct"/>
            <w:tcBorders>
              <w:top w:val="nil"/>
              <w:left w:val="nil"/>
              <w:bottom w:val="single" w:sz="4" w:space="0" w:color="auto"/>
              <w:right w:val="single" w:sz="4" w:space="0" w:color="auto"/>
            </w:tcBorders>
            <w:shd w:val="clear" w:color="auto" w:fill="auto"/>
            <w:noWrap/>
            <w:vAlign w:val="bottom"/>
            <w:hideMark/>
          </w:tcPr>
          <w:p w14:paraId="40F7DF97"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53 (88.3%)</w:t>
            </w:r>
          </w:p>
        </w:tc>
      </w:tr>
      <w:tr w:rsidR="006776E9" w:rsidRPr="00CD54F0" w14:paraId="72FB32E2" w14:textId="77777777" w:rsidTr="008B18EE">
        <w:trPr>
          <w:trHeight w:val="144"/>
        </w:trPr>
        <w:tc>
          <w:tcPr>
            <w:tcW w:w="3362" w:type="pct"/>
            <w:gridSpan w:val="2"/>
            <w:tcBorders>
              <w:top w:val="single" w:sz="4" w:space="0" w:color="auto"/>
              <w:left w:val="single" w:sz="4" w:space="0" w:color="auto"/>
              <w:bottom w:val="single" w:sz="4" w:space="0" w:color="auto"/>
              <w:right w:val="nil"/>
            </w:tcBorders>
            <w:shd w:val="clear" w:color="auto" w:fill="auto"/>
            <w:noWrap/>
            <w:vAlign w:val="bottom"/>
            <w:hideMark/>
          </w:tcPr>
          <w:p w14:paraId="1CE0F8ED" w14:textId="77777777" w:rsidR="006776E9" w:rsidRPr="00CD54F0" w:rsidRDefault="006776E9" w:rsidP="004D2E1B">
            <w:pPr>
              <w:spacing w:after="0" w:line="240" w:lineRule="auto"/>
              <w:jc w:val="both"/>
              <w:rPr>
                <w:rFonts w:asciiTheme="majorBidi" w:hAnsiTheme="majorBidi" w:cstheme="majorBidi"/>
                <w:b/>
                <w:color w:val="000000"/>
                <w:sz w:val="20"/>
                <w:szCs w:val="20"/>
              </w:rPr>
            </w:pPr>
            <w:r w:rsidRPr="00CD54F0">
              <w:rPr>
                <w:rFonts w:asciiTheme="majorBidi" w:hAnsiTheme="majorBidi" w:cstheme="majorBidi"/>
                <w:b/>
                <w:color w:val="000000"/>
                <w:sz w:val="20"/>
                <w:szCs w:val="20"/>
              </w:rPr>
              <w:t>Mortality</w:t>
            </w:r>
          </w:p>
        </w:tc>
        <w:tc>
          <w:tcPr>
            <w:tcW w:w="1638" w:type="pct"/>
            <w:tcBorders>
              <w:top w:val="nil"/>
              <w:left w:val="nil"/>
              <w:bottom w:val="single" w:sz="4" w:space="0" w:color="auto"/>
              <w:right w:val="single" w:sz="4" w:space="0" w:color="auto"/>
            </w:tcBorders>
            <w:shd w:val="clear" w:color="auto" w:fill="auto"/>
            <w:noWrap/>
            <w:vAlign w:val="bottom"/>
            <w:hideMark/>
          </w:tcPr>
          <w:p w14:paraId="7DBA6680"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w:t>
            </w:r>
          </w:p>
        </w:tc>
      </w:tr>
      <w:tr w:rsidR="006776E9" w:rsidRPr="00CD54F0" w14:paraId="6F557E33" w14:textId="77777777" w:rsidTr="008B18EE">
        <w:trPr>
          <w:trHeight w:val="144"/>
        </w:trPr>
        <w:tc>
          <w:tcPr>
            <w:tcW w:w="1596" w:type="pct"/>
            <w:tcBorders>
              <w:top w:val="nil"/>
              <w:left w:val="single" w:sz="4" w:space="0" w:color="auto"/>
              <w:bottom w:val="single" w:sz="4" w:space="0" w:color="auto"/>
              <w:right w:val="single" w:sz="4" w:space="0" w:color="auto"/>
            </w:tcBorders>
            <w:shd w:val="clear" w:color="auto" w:fill="auto"/>
            <w:noWrap/>
            <w:vAlign w:val="bottom"/>
            <w:hideMark/>
          </w:tcPr>
          <w:p w14:paraId="29DC0801"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Yes</w:t>
            </w:r>
          </w:p>
        </w:tc>
        <w:tc>
          <w:tcPr>
            <w:tcW w:w="1767" w:type="pct"/>
            <w:tcBorders>
              <w:top w:val="nil"/>
              <w:left w:val="nil"/>
              <w:bottom w:val="single" w:sz="4" w:space="0" w:color="auto"/>
              <w:right w:val="single" w:sz="4" w:space="0" w:color="auto"/>
            </w:tcBorders>
            <w:shd w:val="clear" w:color="auto" w:fill="auto"/>
            <w:noWrap/>
            <w:vAlign w:val="bottom"/>
            <w:hideMark/>
          </w:tcPr>
          <w:p w14:paraId="792BEA99"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15 (26.7%)</w:t>
            </w:r>
          </w:p>
        </w:tc>
        <w:tc>
          <w:tcPr>
            <w:tcW w:w="1638" w:type="pct"/>
            <w:tcBorders>
              <w:top w:val="nil"/>
              <w:left w:val="nil"/>
              <w:bottom w:val="single" w:sz="4" w:space="0" w:color="auto"/>
              <w:right w:val="single" w:sz="4" w:space="0" w:color="auto"/>
            </w:tcBorders>
            <w:shd w:val="clear" w:color="auto" w:fill="auto"/>
            <w:noWrap/>
            <w:vAlign w:val="bottom"/>
            <w:hideMark/>
          </w:tcPr>
          <w:p w14:paraId="24D3E06D"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2 (3.3%)</w:t>
            </w:r>
          </w:p>
        </w:tc>
      </w:tr>
      <w:tr w:rsidR="006776E9" w:rsidRPr="00CD54F0" w14:paraId="2362FA45" w14:textId="77777777" w:rsidTr="008B18EE">
        <w:trPr>
          <w:trHeight w:val="144"/>
        </w:trPr>
        <w:tc>
          <w:tcPr>
            <w:tcW w:w="1596" w:type="pct"/>
            <w:tcBorders>
              <w:top w:val="nil"/>
              <w:left w:val="single" w:sz="4" w:space="0" w:color="auto"/>
              <w:bottom w:val="single" w:sz="4" w:space="0" w:color="auto"/>
              <w:right w:val="single" w:sz="4" w:space="0" w:color="auto"/>
            </w:tcBorders>
            <w:shd w:val="clear" w:color="auto" w:fill="auto"/>
            <w:noWrap/>
            <w:vAlign w:val="bottom"/>
            <w:hideMark/>
          </w:tcPr>
          <w:p w14:paraId="3DD76B1B"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No</w:t>
            </w:r>
          </w:p>
        </w:tc>
        <w:tc>
          <w:tcPr>
            <w:tcW w:w="1767" w:type="pct"/>
            <w:tcBorders>
              <w:top w:val="nil"/>
              <w:left w:val="nil"/>
              <w:bottom w:val="single" w:sz="4" w:space="0" w:color="auto"/>
              <w:right w:val="single" w:sz="4" w:space="0" w:color="auto"/>
            </w:tcBorders>
            <w:shd w:val="clear" w:color="auto" w:fill="auto"/>
            <w:noWrap/>
            <w:vAlign w:val="bottom"/>
            <w:hideMark/>
          </w:tcPr>
          <w:p w14:paraId="0C34B8F6"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45 (73.3%)</w:t>
            </w:r>
          </w:p>
        </w:tc>
        <w:tc>
          <w:tcPr>
            <w:tcW w:w="1638" w:type="pct"/>
            <w:tcBorders>
              <w:top w:val="nil"/>
              <w:left w:val="nil"/>
              <w:bottom w:val="single" w:sz="4" w:space="0" w:color="auto"/>
              <w:right w:val="single" w:sz="4" w:space="0" w:color="auto"/>
            </w:tcBorders>
            <w:shd w:val="clear" w:color="auto" w:fill="auto"/>
            <w:noWrap/>
            <w:vAlign w:val="bottom"/>
            <w:hideMark/>
          </w:tcPr>
          <w:p w14:paraId="5DA87A26" w14:textId="77777777" w:rsidR="006776E9" w:rsidRPr="00CD54F0" w:rsidRDefault="006776E9" w:rsidP="004D2E1B">
            <w:pPr>
              <w:spacing w:after="0" w:line="240" w:lineRule="auto"/>
              <w:jc w:val="both"/>
              <w:rPr>
                <w:rFonts w:asciiTheme="majorBidi" w:hAnsiTheme="majorBidi" w:cstheme="majorBidi"/>
                <w:color w:val="000000"/>
                <w:sz w:val="20"/>
                <w:szCs w:val="20"/>
              </w:rPr>
            </w:pPr>
            <w:r w:rsidRPr="00CD54F0">
              <w:rPr>
                <w:rFonts w:asciiTheme="majorBidi" w:hAnsiTheme="majorBidi" w:cstheme="majorBidi"/>
                <w:color w:val="000000"/>
                <w:sz w:val="20"/>
                <w:szCs w:val="20"/>
              </w:rPr>
              <w:t> 58 (96.7%)</w:t>
            </w:r>
          </w:p>
        </w:tc>
      </w:tr>
    </w:tbl>
    <w:p w14:paraId="10E0FFD7" w14:textId="27320E31" w:rsidR="00822107" w:rsidRDefault="006776E9" w:rsidP="00E5438E">
      <w:pPr>
        <w:shd w:val="clear" w:color="auto" w:fill="FFFFFF"/>
        <w:spacing w:before="120" w:after="0" w:line="240" w:lineRule="auto"/>
        <w:jc w:val="both"/>
        <w:rPr>
          <w:rFonts w:asciiTheme="majorBidi" w:hAnsiTheme="majorBidi" w:cstheme="majorBidi"/>
          <w:sz w:val="20"/>
          <w:szCs w:val="20"/>
        </w:rPr>
      </w:pPr>
      <w:r w:rsidRPr="00CD54F0">
        <w:rPr>
          <w:rFonts w:asciiTheme="majorBidi" w:hAnsiTheme="majorBidi" w:cstheme="majorBidi"/>
          <w:sz w:val="20"/>
          <w:szCs w:val="20"/>
        </w:rPr>
        <w:t>The cardiac rehabilitation group that had re-hospitalization had higher rates of diabetes, hyperkalemia, and low P</w:t>
      </w:r>
      <w:r w:rsidRPr="00CD54F0">
        <w:rPr>
          <w:rFonts w:asciiTheme="majorBidi" w:hAnsiTheme="majorBidi" w:cstheme="majorBidi"/>
          <w:sz w:val="20"/>
          <w:szCs w:val="20"/>
          <w:vertAlign w:val="subscript"/>
        </w:rPr>
        <w:t>ET</w:t>
      </w:r>
      <w:r w:rsidRPr="00CD54F0">
        <w:rPr>
          <w:rFonts w:asciiTheme="majorBidi" w:hAnsiTheme="majorBidi" w:cstheme="majorBidi"/>
          <w:sz w:val="20"/>
          <w:szCs w:val="20"/>
        </w:rPr>
        <w:t>CO</w:t>
      </w:r>
      <w:r w:rsidRPr="00CD54F0">
        <w:rPr>
          <w:rFonts w:asciiTheme="majorBidi" w:hAnsiTheme="majorBidi" w:cstheme="majorBidi"/>
          <w:sz w:val="20"/>
          <w:szCs w:val="20"/>
          <w:vertAlign w:val="subscript"/>
        </w:rPr>
        <w:t>2</w:t>
      </w:r>
      <w:r w:rsidRPr="00CD54F0">
        <w:rPr>
          <w:rFonts w:asciiTheme="majorBidi" w:hAnsiTheme="majorBidi" w:cstheme="majorBidi"/>
          <w:sz w:val="20"/>
          <w:szCs w:val="20"/>
        </w:rPr>
        <w:t>. An independent risk factor for re-hospitalization was low P</w:t>
      </w:r>
      <w:r w:rsidRPr="00CD54F0">
        <w:rPr>
          <w:rFonts w:asciiTheme="majorBidi" w:hAnsiTheme="majorBidi" w:cstheme="majorBidi"/>
          <w:sz w:val="20"/>
          <w:szCs w:val="20"/>
          <w:vertAlign w:val="subscript"/>
        </w:rPr>
        <w:t>ET</w:t>
      </w:r>
      <w:r w:rsidRPr="00CD54F0">
        <w:rPr>
          <w:rFonts w:asciiTheme="majorBidi" w:hAnsiTheme="majorBidi" w:cstheme="majorBidi"/>
          <w:sz w:val="20"/>
          <w:szCs w:val="20"/>
        </w:rPr>
        <w:t>CO</w:t>
      </w:r>
      <w:r w:rsidRPr="00CD54F0">
        <w:rPr>
          <w:rFonts w:asciiTheme="majorBidi" w:hAnsiTheme="majorBidi" w:cstheme="majorBidi"/>
          <w:sz w:val="20"/>
          <w:szCs w:val="20"/>
          <w:vertAlign w:val="subscript"/>
        </w:rPr>
        <w:t xml:space="preserve">2 </w:t>
      </w:r>
      <w:r w:rsidRPr="00CD54F0">
        <w:rPr>
          <w:rFonts w:asciiTheme="majorBidi" w:hAnsiTheme="majorBidi" w:cstheme="majorBidi"/>
          <w:sz w:val="20"/>
          <w:szCs w:val="20"/>
        </w:rPr>
        <w:t>(</w:t>
      </w:r>
      <w:r w:rsidRPr="00CD54F0">
        <w:rPr>
          <w:rFonts w:asciiTheme="majorBidi" w:hAnsiTheme="majorBidi" w:cstheme="majorBidi"/>
          <w:sz w:val="20"/>
          <w:szCs w:val="20"/>
          <w:shd w:val="clear" w:color="auto" w:fill="FFFFFF"/>
        </w:rPr>
        <w:t xml:space="preserve">Partial pressure of end-tidal carbon) </w:t>
      </w:r>
      <w:r w:rsidRPr="00CD54F0">
        <w:rPr>
          <w:rFonts w:asciiTheme="majorBidi" w:hAnsiTheme="majorBidi" w:cstheme="majorBidi"/>
          <w:sz w:val="20"/>
          <w:szCs w:val="20"/>
        </w:rPr>
        <w:t>at anaerobic threshold (≤33.5 mmHg).</w:t>
      </w:r>
      <w:r w:rsidR="00077882">
        <w:rPr>
          <w:rFonts w:asciiTheme="majorBidi" w:hAnsiTheme="majorBidi" w:cstheme="majorBidi"/>
          <w:sz w:val="20"/>
          <w:szCs w:val="20"/>
        </w:rPr>
        <w:t xml:space="preserve"> </w:t>
      </w:r>
      <w:r w:rsidRPr="00CD54F0">
        <w:rPr>
          <w:rFonts w:asciiTheme="majorBidi" w:hAnsiTheme="majorBidi" w:cstheme="majorBidi"/>
          <w:sz w:val="20"/>
          <w:szCs w:val="20"/>
        </w:rPr>
        <w:t>(Figure-</w:t>
      </w:r>
      <w:r w:rsidR="00E739BF">
        <w:rPr>
          <w:rFonts w:asciiTheme="majorBidi" w:hAnsiTheme="majorBidi" w:cstheme="majorBidi"/>
          <w:sz w:val="20"/>
          <w:szCs w:val="20"/>
        </w:rPr>
        <w:t>1</w:t>
      </w:r>
      <w:r w:rsidRPr="00CD54F0">
        <w:rPr>
          <w:rFonts w:asciiTheme="majorBidi" w:hAnsiTheme="majorBidi" w:cstheme="majorBidi"/>
          <w:sz w:val="20"/>
          <w:szCs w:val="20"/>
        </w:rPr>
        <w:t>)</w:t>
      </w:r>
    </w:p>
    <w:p w14:paraId="2C2707E4" w14:textId="5ECCDAD6" w:rsidR="00BD1343" w:rsidRDefault="00334E34" w:rsidP="00361265">
      <w:pPr>
        <w:shd w:val="clear" w:color="auto" w:fill="FFFFFF"/>
        <w:spacing w:after="0" w:line="240" w:lineRule="auto"/>
        <w:jc w:val="both"/>
        <w:rPr>
          <w:rFonts w:ascii="Times New Roman" w:hAnsi="Times New Roman"/>
          <w:b/>
          <w:bCs/>
          <w:sz w:val="20"/>
          <w:szCs w:val="20"/>
        </w:rPr>
      </w:pPr>
      <w:r>
        <w:rPr>
          <w:noProof/>
        </w:rPr>
        <w:drawing>
          <wp:inline distT="0" distB="0" distL="0" distR="0" wp14:anchorId="73F4254C" wp14:editId="10A75930">
            <wp:extent cx="2857500" cy="1850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500" cy="1850659"/>
                    </a:xfrm>
                    <a:prstGeom prst="rect">
                      <a:avLst/>
                    </a:prstGeom>
                  </pic:spPr>
                </pic:pic>
              </a:graphicData>
            </a:graphic>
          </wp:inline>
        </w:drawing>
      </w:r>
    </w:p>
    <w:p w14:paraId="29184FEC" w14:textId="0877FC09" w:rsidR="001D4D5D" w:rsidRPr="00AD6429" w:rsidRDefault="00AD6429" w:rsidP="00AD6429">
      <w:pPr>
        <w:shd w:val="clear" w:color="auto" w:fill="FFFFFF"/>
        <w:spacing w:after="0" w:line="240" w:lineRule="auto"/>
        <w:jc w:val="both"/>
        <w:rPr>
          <w:rFonts w:ascii="Times New Roman" w:hAnsi="Times New Roman"/>
          <w:b/>
          <w:bCs/>
          <w:sz w:val="20"/>
          <w:szCs w:val="20"/>
        </w:rPr>
      </w:pPr>
      <w:r w:rsidRPr="00AD6429">
        <w:rPr>
          <w:rFonts w:asciiTheme="majorBidi" w:hAnsiTheme="majorBidi" w:cstheme="majorBidi"/>
          <w:b/>
          <w:bCs/>
          <w:sz w:val="20"/>
          <w:szCs w:val="20"/>
        </w:rPr>
        <w:t>Figure No.1: Risk factors for readmission among patients of group II</w:t>
      </w:r>
    </w:p>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DISCUSSION</w:t>
      </w:r>
    </w:p>
    <w:p w14:paraId="632FC1C9" w14:textId="77777777" w:rsidR="00EF48FD" w:rsidRPr="00CD54F0" w:rsidRDefault="00EF48FD" w:rsidP="00EF48FD">
      <w:pPr>
        <w:spacing w:after="0" w:line="240" w:lineRule="auto"/>
        <w:jc w:val="both"/>
        <w:rPr>
          <w:rFonts w:asciiTheme="majorBidi" w:hAnsiTheme="majorBidi" w:cstheme="majorBidi"/>
          <w:sz w:val="20"/>
          <w:szCs w:val="20"/>
        </w:rPr>
      </w:pPr>
      <w:r w:rsidRPr="00CD54F0">
        <w:rPr>
          <w:rFonts w:asciiTheme="majorBidi" w:hAnsiTheme="majorBidi" w:cstheme="majorBidi"/>
          <w:sz w:val="20"/>
          <w:szCs w:val="20"/>
        </w:rPr>
        <w:t xml:space="preserve">This study is a retrospective look at the effects of active and passive exercise in the early stages of cardiac rehabilitation (CR) for patients with heart failure following acute myocardial infarction and percutaneous coronary intervention (AMI and PCI). According to our findings, patients with </w:t>
      </w:r>
      <w:proofErr w:type="spellStart"/>
      <w:r w:rsidRPr="00CD54F0">
        <w:rPr>
          <w:rFonts w:asciiTheme="majorBidi" w:hAnsiTheme="majorBidi" w:cstheme="majorBidi"/>
          <w:sz w:val="20"/>
          <w:szCs w:val="20"/>
        </w:rPr>
        <w:t>HFmrEF</w:t>
      </w:r>
      <w:proofErr w:type="spellEnd"/>
      <w:r w:rsidRPr="00CD54F0">
        <w:rPr>
          <w:rFonts w:asciiTheme="majorBidi" w:hAnsiTheme="majorBidi" w:cstheme="majorBidi"/>
          <w:sz w:val="20"/>
          <w:szCs w:val="20"/>
        </w:rPr>
        <w:t xml:space="preserve"> who undergo early CR at two weeks after an AMI had a lower risk of re-hospitalization and those with </w:t>
      </w:r>
      <w:proofErr w:type="spellStart"/>
      <w:r w:rsidRPr="00CD54F0">
        <w:rPr>
          <w:rFonts w:asciiTheme="majorBidi" w:hAnsiTheme="majorBidi" w:cstheme="majorBidi"/>
          <w:sz w:val="20"/>
          <w:szCs w:val="20"/>
        </w:rPr>
        <w:t>HFrEF</w:t>
      </w:r>
      <w:proofErr w:type="spellEnd"/>
      <w:r w:rsidRPr="00CD54F0">
        <w:rPr>
          <w:rFonts w:asciiTheme="majorBidi" w:hAnsiTheme="majorBidi" w:cstheme="majorBidi"/>
          <w:sz w:val="20"/>
          <w:szCs w:val="20"/>
        </w:rPr>
        <w:t xml:space="preserve"> have a lower risk of cardiogenic death. In addition, we found that the VT PETCO2 level was a significant independent risk factor for readmission.</w:t>
      </w:r>
    </w:p>
    <w:p w14:paraId="3A2A23F2" w14:textId="5F3E1ADE" w:rsidR="00EF48FD" w:rsidRPr="00CD54F0" w:rsidRDefault="00EF48FD" w:rsidP="004E5FC8">
      <w:pPr>
        <w:spacing w:after="0" w:line="240" w:lineRule="auto"/>
        <w:jc w:val="both"/>
        <w:rPr>
          <w:rFonts w:asciiTheme="majorBidi" w:hAnsiTheme="majorBidi" w:cstheme="majorBidi"/>
          <w:sz w:val="20"/>
          <w:szCs w:val="20"/>
        </w:rPr>
      </w:pPr>
      <w:r w:rsidRPr="00CD54F0">
        <w:rPr>
          <w:rFonts w:asciiTheme="majorBidi" w:hAnsiTheme="majorBidi" w:cstheme="majorBidi"/>
          <w:sz w:val="20"/>
          <w:szCs w:val="20"/>
        </w:rPr>
        <w:t xml:space="preserve">It has been shown that exercise-based CR is more successful than no exercise in improving </w:t>
      </w:r>
      <w:proofErr w:type="spellStart"/>
      <w:r w:rsidRPr="00CD54F0">
        <w:rPr>
          <w:rFonts w:asciiTheme="majorBidi" w:hAnsiTheme="majorBidi" w:cstheme="majorBidi"/>
          <w:sz w:val="20"/>
          <w:szCs w:val="20"/>
        </w:rPr>
        <w:t>QoL</w:t>
      </w:r>
      <w:proofErr w:type="spellEnd"/>
      <w:r w:rsidRPr="00CD54F0">
        <w:rPr>
          <w:rFonts w:asciiTheme="majorBidi" w:hAnsiTheme="majorBidi" w:cstheme="majorBidi"/>
          <w:sz w:val="20"/>
          <w:szCs w:val="20"/>
        </w:rPr>
        <w:t>, reducing all-cause and HF-dependent hospital admissions, and perhaps reducing death in HF patients.</w:t>
      </w:r>
      <w:r w:rsidRPr="002E6B4C">
        <w:rPr>
          <w:rFonts w:asciiTheme="majorBidi" w:hAnsiTheme="majorBidi" w:cstheme="majorBidi"/>
          <w:sz w:val="20"/>
          <w:szCs w:val="20"/>
          <w:vertAlign w:val="superscript"/>
        </w:rPr>
        <w:t>16</w:t>
      </w:r>
      <w:proofErr w:type="gramStart"/>
      <w:r w:rsidRPr="002E6B4C">
        <w:rPr>
          <w:rFonts w:asciiTheme="majorBidi" w:hAnsiTheme="majorBidi" w:cstheme="majorBidi"/>
          <w:sz w:val="20"/>
          <w:szCs w:val="20"/>
          <w:vertAlign w:val="superscript"/>
        </w:rPr>
        <w:t>,17</w:t>
      </w:r>
      <w:proofErr w:type="gramEnd"/>
      <w:r w:rsidRPr="00CD54F0">
        <w:rPr>
          <w:rFonts w:asciiTheme="majorBidi" w:hAnsiTheme="majorBidi" w:cstheme="majorBidi"/>
          <w:sz w:val="20"/>
          <w:szCs w:val="20"/>
        </w:rPr>
        <w:t xml:space="preserve"> In current study 120 patients were presented. Mean age of the patients was 53.24±11.64 years and had mean BMI 24.11±6.37 kg/m</w:t>
      </w:r>
      <w:r w:rsidRPr="00CD54F0">
        <w:rPr>
          <w:rFonts w:asciiTheme="majorBidi" w:hAnsiTheme="majorBidi" w:cstheme="majorBidi"/>
          <w:sz w:val="20"/>
          <w:szCs w:val="20"/>
          <w:vertAlign w:val="superscript"/>
        </w:rPr>
        <w:t>2</w:t>
      </w:r>
      <w:r w:rsidRPr="00CD54F0">
        <w:rPr>
          <w:rFonts w:asciiTheme="majorBidi" w:hAnsiTheme="majorBidi" w:cstheme="majorBidi"/>
          <w:sz w:val="20"/>
          <w:szCs w:val="20"/>
        </w:rPr>
        <w:t xml:space="preserve">. Among 120 patients, 69 (57.5%) were males and 61 (42.5%) were females. There were 71 (59.2%) patients had hypertension and diabetes mellitus was found in 44 (36.7%) cases, Smoking history was found in 57 (47.5%) cases. There were 10 (8.3%) cases had heat stroke among all cases. These findings were comparable to the previous </w:t>
      </w:r>
      <w:r w:rsidRPr="00CD54F0">
        <w:rPr>
          <w:rFonts w:asciiTheme="majorBidi" w:hAnsiTheme="majorBidi" w:cstheme="majorBidi"/>
          <w:sz w:val="20"/>
          <w:szCs w:val="20"/>
        </w:rPr>
        <w:lastRenderedPageBreak/>
        <w:t>researches.</w:t>
      </w:r>
      <w:r w:rsidRPr="007B5C2C">
        <w:rPr>
          <w:rFonts w:asciiTheme="majorBidi" w:hAnsiTheme="majorBidi" w:cstheme="majorBidi"/>
          <w:sz w:val="20"/>
          <w:szCs w:val="20"/>
          <w:vertAlign w:val="superscript"/>
        </w:rPr>
        <w:t>18</w:t>
      </w:r>
      <w:proofErr w:type="gramStart"/>
      <w:r w:rsidRPr="007B5C2C">
        <w:rPr>
          <w:rFonts w:asciiTheme="majorBidi" w:hAnsiTheme="majorBidi" w:cstheme="majorBidi"/>
          <w:sz w:val="20"/>
          <w:szCs w:val="20"/>
          <w:vertAlign w:val="superscript"/>
        </w:rPr>
        <w:t>,19</w:t>
      </w:r>
      <w:proofErr w:type="gramEnd"/>
      <w:r w:rsidRPr="00CD54F0">
        <w:rPr>
          <w:rFonts w:asciiTheme="majorBidi" w:hAnsiTheme="majorBidi" w:cstheme="majorBidi"/>
          <w:sz w:val="20"/>
          <w:szCs w:val="20"/>
        </w:rPr>
        <w:t xml:space="preserve"> 30-day readmission rates for all causes were 61.7% in the non-CR group and 11.7% in the CR group, which is consistent with earlier research.</w:t>
      </w:r>
      <w:r w:rsidRPr="004C3298">
        <w:rPr>
          <w:rFonts w:asciiTheme="majorBidi" w:hAnsiTheme="majorBidi" w:cstheme="majorBidi"/>
          <w:sz w:val="20"/>
          <w:szCs w:val="20"/>
          <w:vertAlign w:val="superscript"/>
        </w:rPr>
        <w:t>20</w:t>
      </w:r>
      <w:r w:rsidRPr="00CD54F0">
        <w:rPr>
          <w:rFonts w:asciiTheme="majorBidi" w:hAnsiTheme="majorBidi" w:cstheme="majorBidi"/>
          <w:sz w:val="20"/>
          <w:szCs w:val="20"/>
        </w:rPr>
        <w:t xml:space="preserve"> Researchers have already looked for ways to identify people who use a disproportionately large amount of healthcare resources by being readmitted to the hospital frequently. Using data from a large British registry study conducted in 2018, </w:t>
      </w:r>
      <w:proofErr w:type="spellStart"/>
      <w:r w:rsidRPr="00CD54F0">
        <w:rPr>
          <w:rFonts w:asciiTheme="majorBidi" w:hAnsiTheme="majorBidi" w:cstheme="majorBidi"/>
          <w:sz w:val="20"/>
          <w:szCs w:val="20"/>
        </w:rPr>
        <w:t>Rao</w:t>
      </w:r>
      <w:proofErr w:type="spellEnd"/>
      <w:r w:rsidRPr="00CD54F0">
        <w:rPr>
          <w:rFonts w:asciiTheme="majorBidi" w:hAnsiTheme="majorBidi" w:cstheme="majorBidi"/>
          <w:sz w:val="20"/>
          <w:szCs w:val="20"/>
        </w:rPr>
        <w:t xml:space="preserve"> et al. analyzed the reasons for and patterns of hospitalization among HF patients. Patients were categorized as either high-impact users, who required multiple hospitalizations, or low-impact users, who required fewer hospitali</w:t>
      </w:r>
      <w:r w:rsidR="00563978">
        <w:rPr>
          <w:rFonts w:asciiTheme="majorBidi" w:hAnsiTheme="majorBidi" w:cstheme="majorBidi"/>
          <w:sz w:val="20"/>
          <w:szCs w:val="20"/>
        </w:rPr>
        <w:t>-</w:t>
      </w:r>
      <w:r w:rsidRPr="00CD54F0">
        <w:rPr>
          <w:rFonts w:asciiTheme="majorBidi" w:hAnsiTheme="majorBidi" w:cstheme="majorBidi"/>
          <w:sz w:val="20"/>
          <w:szCs w:val="20"/>
        </w:rPr>
        <w:t>zations.</w:t>
      </w:r>
      <w:r w:rsidRPr="00637D71">
        <w:rPr>
          <w:rFonts w:asciiTheme="majorBidi" w:hAnsiTheme="majorBidi" w:cstheme="majorBidi"/>
          <w:sz w:val="20"/>
          <w:szCs w:val="20"/>
          <w:vertAlign w:val="superscript"/>
        </w:rPr>
        <w:t>21</w:t>
      </w:r>
      <w:r w:rsidRPr="00CD54F0">
        <w:rPr>
          <w:rFonts w:asciiTheme="majorBidi" w:hAnsiTheme="majorBidi" w:cstheme="majorBidi"/>
          <w:sz w:val="20"/>
          <w:szCs w:val="20"/>
        </w:rPr>
        <w:t xml:space="preserve"> Patients were classified into different groups according on their tendencies, as opposed to utilizing a predetermined number of readmissions. Despite the fact that </w:t>
      </w:r>
      <w:proofErr w:type="spellStart"/>
      <w:r w:rsidRPr="00CD54F0">
        <w:rPr>
          <w:rFonts w:asciiTheme="majorBidi" w:hAnsiTheme="majorBidi" w:cstheme="majorBidi"/>
          <w:sz w:val="20"/>
          <w:szCs w:val="20"/>
        </w:rPr>
        <w:t>Rao</w:t>
      </w:r>
      <w:proofErr w:type="spellEnd"/>
      <w:r w:rsidRPr="00CD54F0">
        <w:rPr>
          <w:rFonts w:asciiTheme="majorBidi" w:hAnsiTheme="majorBidi" w:cstheme="majorBidi"/>
          <w:sz w:val="20"/>
          <w:szCs w:val="20"/>
        </w:rPr>
        <w:t xml:space="preserve"> et al. found that the high-impact group had a higher percentage of patients aged 75 and up in comparison to the low-impact group, we did not find any difference in the ages of patients who had been readmitted or who had never been readmitted.</w:t>
      </w:r>
      <w:r w:rsidRPr="004E5FC8">
        <w:rPr>
          <w:rFonts w:asciiTheme="majorBidi" w:hAnsiTheme="majorBidi" w:cstheme="majorBidi"/>
          <w:sz w:val="20"/>
          <w:szCs w:val="20"/>
          <w:vertAlign w:val="superscript"/>
        </w:rPr>
        <w:t>21</w:t>
      </w:r>
    </w:p>
    <w:p w14:paraId="7DB1D247" w14:textId="162223CF" w:rsidR="00EF48FD" w:rsidRPr="00CD54F0" w:rsidRDefault="00EF48FD" w:rsidP="008A45A4">
      <w:pPr>
        <w:spacing w:after="0" w:line="240" w:lineRule="auto"/>
        <w:jc w:val="both"/>
        <w:rPr>
          <w:rFonts w:asciiTheme="majorBidi" w:hAnsiTheme="majorBidi" w:cstheme="majorBidi"/>
          <w:sz w:val="20"/>
          <w:szCs w:val="20"/>
        </w:rPr>
      </w:pPr>
      <w:r w:rsidRPr="00CD54F0">
        <w:rPr>
          <w:rFonts w:asciiTheme="majorBidi" w:hAnsiTheme="majorBidi" w:cstheme="majorBidi"/>
          <w:sz w:val="20"/>
          <w:szCs w:val="20"/>
        </w:rPr>
        <w:t xml:space="preserve">Congestive heart failure has been linked to a poor prognosis and decreased functional abilities. One of the symptoms of congestive heart failure is </w:t>
      </w:r>
      <w:proofErr w:type="gramStart"/>
      <w:r w:rsidRPr="00CD54F0">
        <w:rPr>
          <w:rFonts w:asciiTheme="majorBidi" w:hAnsiTheme="majorBidi" w:cstheme="majorBidi"/>
          <w:sz w:val="20"/>
          <w:szCs w:val="20"/>
        </w:rPr>
        <w:t>an intolerance</w:t>
      </w:r>
      <w:proofErr w:type="gramEnd"/>
      <w:r w:rsidRPr="00CD54F0">
        <w:rPr>
          <w:rFonts w:asciiTheme="majorBidi" w:hAnsiTheme="majorBidi" w:cstheme="majorBidi"/>
          <w:sz w:val="20"/>
          <w:szCs w:val="20"/>
        </w:rPr>
        <w:t xml:space="preserve"> to movement. People who have CHF are increasingly thought to have a diminished lung reserve and worse muscle tissue function</w:t>
      </w:r>
      <w:r w:rsidRPr="0088129F">
        <w:rPr>
          <w:rFonts w:asciiTheme="majorBidi" w:hAnsiTheme="majorBidi" w:cstheme="majorBidi"/>
          <w:sz w:val="20"/>
          <w:szCs w:val="20"/>
          <w:vertAlign w:val="superscript"/>
        </w:rPr>
        <w:t>22</w:t>
      </w:r>
      <w:r w:rsidRPr="00CD54F0">
        <w:rPr>
          <w:rFonts w:asciiTheme="majorBidi" w:hAnsiTheme="majorBidi" w:cstheme="majorBidi"/>
          <w:sz w:val="20"/>
          <w:szCs w:val="20"/>
        </w:rPr>
        <w:t>, which are the underlying reasons of exercise intolerance in these individuals. People who have CHF can benefit from exercise in a number of ways, including, but not limited to, enhancements in quality of life</w:t>
      </w:r>
      <w:r w:rsidRPr="004E0F5A">
        <w:rPr>
          <w:rFonts w:asciiTheme="majorBidi" w:hAnsiTheme="majorBidi" w:cstheme="majorBidi"/>
          <w:sz w:val="20"/>
          <w:szCs w:val="20"/>
          <w:vertAlign w:val="superscript"/>
        </w:rPr>
        <w:t>27</w:t>
      </w:r>
      <w:proofErr w:type="gramStart"/>
      <w:r w:rsidRPr="004E0F5A">
        <w:rPr>
          <w:rFonts w:asciiTheme="majorBidi" w:hAnsiTheme="majorBidi" w:cstheme="majorBidi"/>
          <w:sz w:val="20"/>
          <w:szCs w:val="20"/>
          <w:vertAlign w:val="superscript"/>
        </w:rPr>
        <w:t>,28</w:t>
      </w:r>
      <w:proofErr w:type="gramEnd"/>
      <w:r w:rsidRPr="00CD54F0">
        <w:rPr>
          <w:rFonts w:asciiTheme="majorBidi" w:hAnsiTheme="majorBidi" w:cstheme="majorBidi"/>
          <w:sz w:val="20"/>
          <w:szCs w:val="20"/>
        </w:rPr>
        <w:t>, reductions in hospitalizations</w:t>
      </w:r>
      <w:r w:rsidRPr="00CC2844">
        <w:rPr>
          <w:rFonts w:asciiTheme="majorBidi" w:hAnsiTheme="majorBidi" w:cstheme="majorBidi"/>
          <w:sz w:val="20"/>
          <w:szCs w:val="20"/>
          <w:vertAlign w:val="superscript"/>
        </w:rPr>
        <w:t>26</w:t>
      </w:r>
      <w:r w:rsidRPr="00CD54F0">
        <w:rPr>
          <w:rFonts w:asciiTheme="majorBidi" w:hAnsiTheme="majorBidi" w:cstheme="majorBidi"/>
          <w:sz w:val="20"/>
          <w:szCs w:val="20"/>
        </w:rPr>
        <w:t>,</w:t>
      </w:r>
      <w:r w:rsidR="008A45A4">
        <w:rPr>
          <w:rFonts w:asciiTheme="majorBidi" w:hAnsiTheme="majorBidi" w:cstheme="majorBidi"/>
          <w:sz w:val="20"/>
          <w:szCs w:val="20"/>
        </w:rPr>
        <w:t xml:space="preserve"> </w:t>
      </w:r>
      <w:r w:rsidRPr="00CD54F0">
        <w:rPr>
          <w:rFonts w:asciiTheme="majorBidi" w:hAnsiTheme="majorBidi" w:cstheme="majorBidi"/>
          <w:sz w:val="20"/>
          <w:szCs w:val="20"/>
        </w:rPr>
        <w:t>improvements in cardiac remodeling</w:t>
      </w:r>
      <w:r w:rsidRPr="00AB206F">
        <w:rPr>
          <w:rFonts w:asciiTheme="majorBidi" w:hAnsiTheme="majorBidi" w:cstheme="majorBidi"/>
          <w:sz w:val="20"/>
          <w:szCs w:val="20"/>
          <w:vertAlign w:val="superscript"/>
        </w:rPr>
        <w:t>24</w:t>
      </w:r>
      <w:r w:rsidRPr="00CD54F0">
        <w:rPr>
          <w:rFonts w:asciiTheme="majorBidi" w:hAnsiTheme="majorBidi" w:cstheme="majorBidi"/>
          <w:sz w:val="20"/>
          <w:szCs w:val="20"/>
        </w:rPr>
        <w:t>, and gains in neurovascular functional competence</w:t>
      </w:r>
      <w:r w:rsidRPr="000712BF">
        <w:rPr>
          <w:rFonts w:asciiTheme="majorBidi" w:hAnsiTheme="majorBidi" w:cstheme="majorBidi"/>
          <w:sz w:val="20"/>
          <w:szCs w:val="20"/>
          <w:vertAlign w:val="superscript"/>
        </w:rPr>
        <w:t>25</w:t>
      </w:r>
      <w:r w:rsidRPr="00CD54F0">
        <w:rPr>
          <w:rFonts w:asciiTheme="majorBidi" w:hAnsiTheme="majorBidi" w:cstheme="majorBidi"/>
          <w:sz w:val="20"/>
          <w:szCs w:val="20"/>
        </w:rPr>
        <w:t>.</w:t>
      </w:r>
    </w:p>
    <w:p w14:paraId="29DCE60E" w14:textId="7ADF979A" w:rsidR="00EF48FD" w:rsidRPr="00CD54F0" w:rsidRDefault="00EF48FD" w:rsidP="00C44C33">
      <w:pPr>
        <w:spacing w:after="0" w:line="240" w:lineRule="auto"/>
        <w:jc w:val="both"/>
        <w:rPr>
          <w:rFonts w:asciiTheme="majorBidi" w:hAnsiTheme="majorBidi" w:cstheme="majorBidi"/>
          <w:sz w:val="20"/>
          <w:szCs w:val="20"/>
        </w:rPr>
      </w:pPr>
      <w:r w:rsidRPr="00CD54F0">
        <w:rPr>
          <w:rFonts w:asciiTheme="majorBidi" w:hAnsiTheme="majorBidi" w:cstheme="majorBidi"/>
          <w:sz w:val="20"/>
          <w:szCs w:val="20"/>
        </w:rPr>
        <w:t>According to our findings, the cardiovascular outlook was more favorable for patients with early CR who had a VE/VCO2 slope that was lower than 36. The VE/VCO2 slope is a valid independent predictor of long-term prognosis in CHF</w:t>
      </w:r>
      <w:r w:rsidRPr="00C44C33">
        <w:rPr>
          <w:rFonts w:asciiTheme="majorBidi" w:hAnsiTheme="majorBidi" w:cstheme="majorBidi"/>
          <w:sz w:val="20"/>
          <w:szCs w:val="20"/>
          <w:vertAlign w:val="superscript"/>
        </w:rPr>
        <w:t>27</w:t>
      </w:r>
      <w:r w:rsidRPr="00CD54F0">
        <w:rPr>
          <w:rFonts w:asciiTheme="majorBidi" w:hAnsiTheme="majorBidi" w:cstheme="majorBidi"/>
          <w:sz w:val="20"/>
          <w:szCs w:val="20"/>
        </w:rPr>
        <w:t xml:space="preserve">, and the only way to get it is to exercise at a lower intensity than your maximum capacity. This is true even while taking into account the highest possible VO2 production. </w:t>
      </w:r>
    </w:p>
    <w:p w14:paraId="1A726F18" w14:textId="7D611376" w:rsidR="00EF48FD" w:rsidRPr="00CD54F0" w:rsidRDefault="00EF48FD" w:rsidP="00833089">
      <w:pPr>
        <w:spacing w:after="0" w:line="240" w:lineRule="auto"/>
        <w:jc w:val="both"/>
        <w:rPr>
          <w:rFonts w:asciiTheme="majorBidi" w:hAnsiTheme="majorBidi" w:cstheme="majorBidi"/>
          <w:sz w:val="20"/>
          <w:szCs w:val="20"/>
        </w:rPr>
      </w:pPr>
      <w:r w:rsidRPr="00CD54F0">
        <w:rPr>
          <w:rFonts w:asciiTheme="majorBidi" w:hAnsiTheme="majorBidi" w:cstheme="majorBidi"/>
          <w:sz w:val="20"/>
          <w:szCs w:val="20"/>
        </w:rPr>
        <w:t>Heart rate recovery (HRR) is an assessment of the drop in heart rate during the first minute following exercise. This decrease in heart rate is a sign of vagal tone, which is a powerful predictor of mortality in patients with coronary artery disease</w:t>
      </w:r>
      <w:r w:rsidRPr="00833089">
        <w:rPr>
          <w:rFonts w:asciiTheme="majorBidi" w:hAnsiTheme="majorBidi" w:cstheme="majorBidi"/>
          <w:sz w:val="20"/>
          <w:szCs w:val="20"/>
          <w:vertAlign w:val="superscript"/>
        </w:rPr>
        <w:t>28</w:t>
      </w:r>
      <w:r w:rsidRPr="00CD54F0">
        <w:rPr>
          <w:rFonts w:asciiTheme="majorBidi" w:hAnsiTheme="majorBidi" w:cstheme="majorBidi"/>
          <w:sz w:val="20"/>
          <w:szCs w:val="20"/>
        </w:rPr>
        <w:t xml:space="preserve"> and in older persons.</w:t>
      </w:r>
    </w:p>
    <w:p w14:paraId="42BD81C0" w14:textId="57CBFDCA" w:rsidR="00822107" w:rsidRPr="00EF6B19" w:rsidRDefault="00EF48FD" w:rsidP="001653BA">
      <w:pPr>
        <w:shd w:val="clear" w:color="auto" w:fill="FFFFFF"/>
        <w:spacing w:after="0" w:line="240" w:lineRule="auto"/>
        <w:jc w:val="both"/>
        <w:rPr>
          <w:rFonts w:ascii="Times New Roman" w:hAnsi="Times New Roman"/>
          <w:b/>
          <w:bCs/>
          <w:sz w:val="20"/>
          <w:szCs w:val="20"/>
        </w:rPr>
      </w:pPr>
      <w:r w:rsidRPr="00CD54F0">
        <w:rPr>
          <w:rFonts w:asciiTheme="majorBidi" w:hAnsiTheme="majorBidi" w:cstheme="majorBidi"/>
          <w:sz w:val="20"/>
          <w:szCs w:val="20"/>
        </w:rPr>
        <w:t>After making adjustments for factors like as age, gender, diabetes status, blood potassium levels, and ejection fraction, PETCO2 at VT is a metric that may be used to predict re-hospitalization in patients with CHF who have suffered an AMI. Inadequate PETCO2 levels may be a sign of poor pulmonary arterial perfusion, reduced cardiac output, or impaired CO2 generation in the body's routine physiological operations</w:t>
      </w:r>
      <w:r w:rsidRPr="0055535C">
        <w:rPr>
          <w:rFonts w:asciiTheme="majorBidi" w:hAnsiTheme="majorBidi" w:cstheme="majorBidi"/>
          <w:sz w:val="20"/>
          <w:szCs w:val="20"/>
          <w:vertAlign w:val="superscript"/>
        </w:rPr>
        <w:t>29</w:t>
      </w:r>
      <w:r w:rsidRPr="00CD54F0">
        <w:rPr>
          <w:rFonts w:asciiTheme="majorBidi" w:hAnsiTheme="majorBidi" w:cstheme="majorBidi"/>
          <w:sz w:val="20"/>
          <w:szCs w:val="20"/>
        </w:rPr>
        <w:t xml:space="preserve">. This may be the case if the cardiac output is lowered. Patients with HF who are exposed to high levels of acidity or who have their sympathetic nerves </w:t>
      </w:r>
      <w:r w:rsidRPr="00CD54F0">
        <w:rPr>
          <w:rFonts w:asciiTheme="majorBidi" w:hAnsiTheme="majorBidi" w:cstheme="majorBidi"/>
          <w:sz w:val="20"/>
          <w:szCs w:val="20"/>
        </w:rPr>
        <w:lastRenderedPageBreak/>
        <w:t xml:space="preserve">activated have increased sensitivity in their respiratory chemoreceptors. Inadequate </w:t>
      </w:r>
      <w:proofErr w:type="gramStart"/>
      <w:r w:rsidRPr="00CD54F0">
        <w:rPr>
          <w:rFonts w:asciiTheme="majorBidi" w:hAnsiTheme="majorBidi" w:cstheme="majorBidi"/>
          <w:sz w:val="20"/>
          <w:szCs w:val="20"/>
        </w:rPr>
        <w:t>expansion as well as bigger empty spaces between the artery and the alveolus both lead</w:t>
      </w:r>
      <w:proofErr w:type="gramEnd"/>
      <w:r w:rsidRPr="00CD54F0">
        <w:rPr>
          <w:rFonts w:asciiTheme="majorBidi" w:hAnsiTheme="majorBidi" w:cstheme="majorBidi"/>
          <w:sz w:val="20"/>
          <w:szCs w:val="20"/>
        </w:rPr>
        <w:t xml:space="preserve"> to reduced CO2 diffusion, which in turn leads to a reduction in PETCO2</w:t>
      </w:r>
      <w:r w:rsidRPr="001653BA">
        <w:rPr>
          <w:rFonts w:asciiTheme="majorBidi" w:hAnsiTheme="majorBidi" w:cstheme="majorBidi"/>
          <w:sz w:val="20"/>
          <w:szCs w:val="20"/>
          <w:vertAlign w:val="superscript"/>
        </w:rPr>
        <w:t>30</w:t>
      </w:r>
      <w:r w:rsidRPr="00CD54F0">
        <w:rPr>
          <w:rFonts w:asciiTheme="majorBidi" w:hAnsiTheme="majorBidi" w:cstheme="majorBidi"/>
          <w:sz w:val="20"/>
          <w:szCs w:val="20"/>
        </w:rPr>
        <w:t>. It has been demonstrated that among patients who suffer from congestive heart failure, an inability to exercise is associated with an increased risk of readmission (CHF). The decrease in PETCO2 that occurs during VT may be the result of many factors, including lower respiratory capacity, poor action of peripheral skeletal muscles, and weakened cardiac reserve. However, PETCO2 at VT is an independent risk factor for readmission, in contrast to high blood potassium levels and a previous history of diabetes.</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347C032F" w14:textId="682A851A" w:rsidR="00822107" w:rsidRDefault="00AF3EC9" w:rsidP="00D9163A">
      <w:pPr>
        <w:pStyle w:val="ListParagraph"/>
        <w:shd w:val="clear" w:color="auto" w:fill="FFFFFF"/>
        <w:spacing w:after="0" w:line="240" w:lineRule="auto"/>
        <w:ind w:left="0"/>
        <w:contextualSpacing w:val="0"/>
        <w:jc w:val="both"/>
        <w:rPr>
          <w:rFonts w:ascii="Times New Roman" w:hAnsi="Times New Roman" w:cs="Times New Roman"/>
          <w:b/>
          <w:szCs w:val="24"/>
          <w:lang w:val="en-US"/>
        </w:rPr>
      </w:pPr>
      <w:r w:rsidRPr="00CD54F0">
        <w:rPr>
          <w:rFonts w:asciiTheme="majorBidi" w:hAnsiTheme="majorBidi" w:cstheme="majorBidi"/>
          <w:szCs w:val="20"/>
        </w:rPr>
        <w:t>We found that people with acute myocardial infarction who started cardiac rehabilitation right away had fewer major cardiac events later on. As a risk factor for readmission, decreased PETCO2 at the anaerobic threshold can be utilized to evaluate the efficacy of early cardiac rehabilitation.</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23D75CAE" w:rsidR="009051A7" w:rsidRPr="00EF6B19" w:rsidRDefault="00FB5E5F" w:rsidP="00EF6B19">
            <w:pPr>
              <w:shd w:val="clear" w:color="auto" w:fill="FFFFFF"/>
              <w:tabs>
                <w:tab w:val="left" w:pos="2610"/>
              </w:tabs>
              <w:spacing w:after="0" w:line="240" w:lineRule="auto"/>
              <w:jc w:val="both"/>
              <w:rPr>
                <w:rFonts w:ascii="Times New Roman" w:eastAsia="Arial" w:hAnsi="Times New Roman"/>
                <w:sz w:val="20"/>
              </w:rPr>
            </w:pPr>
            <w:proofErr w:type="spellStart"/>
            <w:r w:rsidRPr="00CD54F0">
              <w:rPr>
                <w:rFonts w:asciiTheme="majorBidi" w:hAnsiTheme="majorBidi" w:cstheme="majorBidi"/>
                <w:sz w:val="20"/>
                <w:szCs w:val="20"/>
              </w:rPr>
              <w:t>Ledi</w:t>
            </w:r>
            <w:proofErr w:type="spellEnd"/>
            <w:r w:rsidRPr="00CD54F0">
              <w:rPr>
                <w:rFonts w:asciiTheme="majorBidi" w:hAnsiTheme="majorBidi" w:cstheme="majorBidi"/>
                <w:sz w:val="20"/>
                <w:szCs w:val="20"/>
              </w:rPr>
              <w:t xml:space="preserve"> NEÇAJ</w:t>
            </w:r>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3AEF0DC1" w:rsidR="009051A7" w:rsidRPr="00EF6B19" w:rsidRDefault="006D7524" w:rsidP="00EF6B19">
            <w:pPr>
              <w:shd w:val="clear" w:color="auto" w:fill="FFFFFF"/>
              <w:tabs>
                <w:tab w:val="left" w:pos="2610"/>
              </w:tabs>
              <w:spacing w:after="0" w:line="240" w:lineRule="auto"/>
              <w:jc w:val="both"/>
              <w:rPr>
                <w:rFonts w:ascii="Times New Roman" w:eastAsia="Arial" w:hAnsi="Times New Roman"/>
                <w:sz w:val="20"/>
              </w:rPr>
            </w:pPr>
            <w:proofErr w:type="spellStart"/>
            <w:r w:rsidRPr="00CD54F0">
              <w:rPr>
                <w:rFonts w:asciiTheme="majorBidi" w:hAnsiTheme="majorBidi" w:cstheme="majorBidi"/>
                <w:sz w:val="20"/>
                <w:szCs w:val="20"/>
              </w:rPr>
              <w:t>Ledi</w:t>
            </w:r>
            <w:proofErr w:type="spellEnd"/>
            <w:r w:rsidRPr="00CD54F0">
              <w:rPr>
                <w:rFonts w:asciiTheme="majorBidi" w:hAnsiTheme="majorBidi" w:cstheme="majorBidi"/>
                <w:sz w:val="20"/>
                <w:szCs w:val="20"/>
              </w:rPr>
              <w:t xml:space="preserve"> NEÇAJ</w:t>
            </w:r>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579593AA" w:rsidR="009051A7" w:rsidRPr="00EF6B19" w:rsidRDefault="00567CD5" w:rsidP="00EF6B19">
            <w:pPr>
              <w:shd w:val="clear" w:color="auto" w:fill="FFFFFF"/>
              <w:tabs>
                <w:tab w:val="left" w:pos="2610"/>
              </w:tabs>
              <w:spacing w:after="0" w:line="240" w:lineRule="auto"/>
              <w:jc w:val="both"/>
              <w:rPr>
                <w:rFonts w:ascii="Times New Roman" w:eastAsia="Arial" w:hAnsi="Times New Roman"/>
                <w:sz w:val="20"/>
              </w:rPr>
            </w:pPr>
            <w:proofErr w:type="spellStart"/>
            <w:r w:rsidRPr="00CD54F0">
              <w:rPr>
                <w:rFonts w:asciiTheme="majorBidi" w:hAnsiTheme="majorBidi" w:cstheme="majorBidi"/>
                <w:sz w:val="20"/>
                <w:szCs w:val="20"/>
              </w:rPr>
              <w:t>Ledi</w:t>
            </w:r>
            <w:proofErr w:type="spellEnd"/>
            <w:r w:rsidRPr="00CD54F0">
              <w:rPr>
                <w:rFonts w:asciiTheme="majorBidi" w:hAnsiTheme="majorBidi" w:cstheme="majorBidi"/>
                <w:sz w:val="20"/>
                <w:szCs w:val="20"/>
              </w:rPr>
              <w:t xml:space="preserve"> NEÇAJ</w:t>
            </w:r>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3921D59A" w:rsidR="009051A7" w:rsidRPr="00EF6B19" w:rsidRDefault="00CB1AB1" w:rsidP="00EF6B19">
            <w:pPr>
              <w:shd w:val="clear" w:color="auto" w:fill="FFFFFF"/>
              <w:tabs>
                <w:tab w:val="left" w:pos="2610"/>
              </w:tabs>
              <w:spacing w:after="0" w:line="240" w:lineRule="auto"/>
              <w:jc w:val="both"/>
              <w:rPr>
                <w:rFonts w:ascii="Times New Roman" w:eastAsia="Arial" w:hAnsi="Times New Roman"/>
                <w:sz w:val="20"/>
              </w:rPr>
            </w:pPr>
            <w:proofErr w:type="spellStart"/>
            <w:r w:rsidRPr="00CD54F0">
              <w:rPr>
                <w:rFonts w:asciiTheme="majorBidi" w:hAnsiTheme="majorBidi" w:cstheme="majorBidi"/>
                <w:sz w:val="20"/>
                <w:szCs w:val="20"/>
              </w:rPr>
              <w:t>Ledi</w:t>
            </w:r>
            <w:proofErr w:type="spellEnd"/>
            <w:r w:rsidRPr="00CD54F0">
              <w:rPr>
                <w:rFonts w:asciiTheme="majorBidi" w:hAnsiTheme="majorBidi" w:cstheme="majorBidi"/>
                <w:sz w:val="20"/>
                <w:szCs w:val="20"/>
              </w:rPr>
              <w:t xml:space="preserve"> NEÇAJ</w:t>
            </w:r>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2E95B1FE" w:rsidR="009051A7" w:rsidRPr="00EF6B19" w:rsidRDefault="00A949B7" w:rsidP="00EF6B19">
            <w:pPr>
              <w:shd w:val="clear" w:color="auto" w:fill="FFFFFF"/>
              <w:tabs>
                <w:tab w:val="left" w:pos="2610"/>
              </w:tabs>
              <w:spacing w:after="0" w:line="240" w:lineRule="auto"/>
              <w:jc w:val="both"/>
              <w:rPr>
                <w:rFonts w:ascii="Times New Roman" w:eastAsia="Arial" w:hAnsi="Times New Roman"/>
                <w:sz w:val="20"/>
              </w:rPr>
            </w:pPr>
            <w:proofErr w:type="spellStart"/>
            <w:r w:rsidRPr="00CD54F0">
              <w:rPr>
                <w:rFonts w:asciiTheme="majorBidi" w:hAnsiTheme="majorBidi" w:cstheme="majorBidi"/>
                <w:sz w:val="20"/>
                <w:szCs w:val="20"/>
              </w:rPr>
              <w:t>Ledi</w:t>
            </w:r>
            <w:proofErr w:type="spellEnd"/>
            <w:r w:rsidRPr="00CD54F0">
              <w:rPr>
                <w:rFonts w:asciiTheme="majorBidi" w:hAnsiTheme="majorBidi" w:cstheme="majorBidi"/>
                <w:sz w:val="20"/>
                <w:szCs w:val="20"/>
              </w:rPr>
              <w:t xml:space="preserve"> NEÇAJ</w:t>
            </w:r>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255D5F63" w14:textId="3849B88A"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212121"/>
          <w:sz w:val="20"/>
          <w:szCs w:val="20"/>
        </w:rPr>
      </w:pPr>
      <w:proofErr w:type="spellStart"/>
      <w:r w:rsidRPr="00C45141">
        <w:rPr>
          <w:rStyle w:val="mixed-citation"/>
          <w:rFonts w:asciiTheme="majorBidi" w:hAnsiTheme="majorBidi" w:cstheme="majorBidi"/>
          <w:color w:val="212121"/>
          <w:sz w:val="20"/>
          <w:szCs w:val="20"/>
        </w:rPr>
        <w:t>Ponikowski</w:t>
      </w:r>
      <w:proofErr w:type="spellEnd"/>
      <w:r w:rsidRPr="00C45141">
        <w:rPr>
          <w:rStyle w:val="mixed-citation"/>
          <w:rFonts w:asciiTheme="majorBidi" w:hAnsiTheme="majorBidi" w:cstheme="majorBidi"/>
          <w:color w:val="212121"/>
          <w:sz w:val="20"/>
          <w:szCs w:val="20"/>
        </w:rPr>
        <w:t xml:space="preserve"> P, </w:t>
      </w:r>
      <w:proofErr w:type="spellStart"/>
      <w:r w:rsidRPr="00C45141">
        <w:rPr>
          <w:rStyle w:val="mixed-citation"/>
          <w:rFonts w:asciiTheme="majorBidi" w:hAnsiTheme="majorBidi" w:cstheme="majorBidi"/>
          <w:color w:val="212121"/>
          <w:sz w:val="20"/>
          <w:szCs w:val="20"/>
        </w:rPr>
        <w:t>Voors</w:t>
      </w:r>
      <w:proofErr w:type="spellEnd"/>
      <w:r w:rsidRPr="00C45141">
        <w:rPr>
          <w:rStyle w:val="mixed-citation"/>
          <w:rFonts w:asciiTheme="majorBidi" w:hAnsiTheme="majorBidi" w:cstheme="majorBidi"/>
          <w:color w:val="212121"/>
          <w:sz w:val="20"/>
          <w:szCs w:val="20"/>
        </w:rPr>
        <w:t xml:space="preserve"> AA, Anker SD, </w:t>
      </w:r>
      <w:proofErr w:type="spellStart"/>
      <w:r w:rsidRPr="00C45141">
        <w:rPr>
          <w:rStyle w:val="mixed-citation"/>
          <w:rFonts w:asciiTheme="majorBidi" w:hAnsiTheme="majorBidi" w:cstheme="majorBidi"/>
          <w:color w:val="212121"/>
          <w:sz w:val="20"/>
          <w:szCs w:val="20"/>
        </w:rPr>
        <w:t>Bueno</w:t>
      </w:r>
      <w:proofErr w:type="spellEnd"/>
      <w:r w:rsidRPr="00C45141">
        <w:rPr>
          <w:rStyle w:val="mixed-citation"/>
          <w:rFonts w:asciiTheme="majorBidi" w:hAnsiTheme="majorBidi" w:cstheme="majorBidi"/>
          <w:color w:val="212121"/>
          <w:sz w:val="20"/>
          <w:szCs w:val="20"/>
        </w:rPr>
        <w:t xml:space="preserve"> H, Cleland JG, Coats AJ, </w:t>
      </w:r>
      <w:r w:rsidR="00FD17E3" w:rsidRPr="00C45141">
        <w:rPr>
          <w:rStyle w:val="mixed-citation"/>
          <w:rFonts w:asciiTheme="majorBidi" w:hAnsiTheme="majorBidi" w:cstheme="majorBidi"/>
          <w:color w:val="212121"/>
          <w:sz w:val="20"/>
          <w:szCs w:val="20"/>
        </w:rPr>
        <w:t xml:space="preserve">et al. </w:t>
      </w:r>
      <w:r w:rsidRPr="00C45141">
        <w:rPr>
          <w:rStyle w:val="mixed-citation"/>
          <w:rFonts w:asciiTheme="majorBidi" w:hAnsiTheme="majorBidi" w:cstheme="majorBidi"/>
          <w:color w:val="212121"/>
          <w:sz w:val="20"/>
          <w:szCs w:val="20"/>
        </w:rPr>
        <w:t>Authors/Task Force Members., Document Reviewers . </w:t>
      </w:r>
      <w:r w:rsidRPr="00C45141">
        <w:rPr>
          <w:rStyle w:val="ref-title"/>
          <w:rFonts w:asciiTheme="majorBidi" w:hAnsiTheme="majorBidi" w:cstheme="majorBidi"/>
          <w:color w:val="212121"/>
          <w:sz w:val="20"/>
          <w:szCs w:val="20"/>
        </w:rPr>
        <w:t>2016 ESC Guidelines for the diagnosis and treatment of acute and chronic heart failure: The Task Force for the diagnosis and treatment of acute and chronic heart failure of the European Society of Cardiology (ESC). Developed with the special contribution of the Heart Failure Association (HFA) of the ESC</w:t>
      </w:r>
      <w:r w:rsidRPr="00C45141">
        <w:rPr>
          <w:rStyle w:val="mixed-citation"/>
          <w:rFonts w:asciiTheme="majorBidi" w:hAnsiTheme="majorBidi" w:cstheme="majorBidi"/>
          <w:color w:val="212121"/>
          <w:sz w:val="20"/>
          <w:szCs w:val="20"/>
        </w:rPr>
        <w:t>. </w:t>
      </w:r>
      <w:proofErr w:type="spellStart"/>
      <w:r w:rsidRPr="00C45141">
        <w:rPr>
          <w:rStyle w:val="ref-journal"/>
          <w:rFonts w:asciiTheme="majorBidi" w:hAnsiTheme="majorBidi" w:cstheme="majorBidi"/>
          <w:color w:val="212121"/>
          <w:sz w:val="20"/>
          <w:szCs w:val="20"/>
        </w:rPr>
        <w:t>Eur</w:t>
      </w:r>
      <w:proofErr w:type="spellEnd"/>
      <w:r w:rsidRPr="00C45141">
        <w:rPr>
          <w:rStyle w:val="ref-journal"/>
          <w:rFonts w:asciiTheme="majorBidi" w:hAnsiTheme="majorBidi" w:cstheme="majorBidi"/>
          <w:color w:val="212121"/>
          <w:sz w:val="20"/>
          <w:szCs w:val="20"/>
        </w:rPr>
        <w:t xml:space="preserve"> J Heart Fail</w:t>
      </w:r>
      <w:r w:rsidRPr="00C45141">
        <w:rPr>
          <w:rStyle w:val="mixed-citation"/>
          <w:rFonts w:asciiTheme="majorBidi" w:hAnsiTheme="majorBidi" w:cstheme="majorBidi"/>
          <w:color w:val="212121"/>
          <w:sz w:val="20"/>
          <w:szCs w:val="20"/>
        </w:rPr>
        <w:t> 2016</w:t>
      </w:r>
      <w:proofErr w:type="gramStart"/>
      <w:r w:rsidRPr="00C45141">
        <w:rPr>
          <w:rStyle w:val="mixed-citation"/>
          <w:rFonts w:asciiTheme="majorBidi" w:hAnsiTheme="majorBidi" w:cstheme="majorBidi"/>
          <w:color w:val="212121"/>
          <w:sz w:val="20"/>
          <w:szCs w:val="20"/>
        </w:rPr>
        <w:t>;</w:t>
      </w:r>
      <w:r w:rsidRPr="00C45141">
        <w:rPr>
          <w:rStyle w:val="ref-vol"/>
          <w:rFonts w:asciiTheme="majorBidi" w:hAnsiTheme="majorBidi" w:cstheme="majorBidi"/>
          <w:color w:val="212121"/>
          <w:sz w:val="20"/>
          <w:szCs w:val="20"/>
        </w:rPr>
        <w:t>18</w:t>
      </w:r>
      <w:proofErr w:type="gramEnd"/>
      <w:r w:rsidRPr="00C45141">
        <w:rPr>
          <w:rStyle w:val="mixed-citation"/>
          <w:rFonts w:asciiTheme="majorBidi" w:hAnsiTheme="majorBidi" w:cstheme="majorBidi"/>
          <w:color w:val="212121"/>
          <w:sz w:val="20"/>
          <w:szCs w:val="20"/>
        </w:rPr>
        <w:t xml:space="preserve">: 891–975. </w:t>
      </w:r>
    </w:p>
    <w:p w14:paraId="0A212EB0" w14:textId="026A394A"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212121"/>
          <w:sz w:val="20"/>
          <w:szCs w:val="20"/>
        </w:rPr>
      </w:pPr>
      <w:proofErr w:type="spellStart"/>
      <w:r w:rsidRPr="00C45141">
        <w:rPr>
          <w:rStyle w:val="mixed-citation"/>
          <w:rFonts w:asciiTheme="majorBidi" w:hAnsiTheme="majorBidi" w:cstheme="majorBidi"/>
          <w:color w:val="212121"/>
          <w:sz w:val="20"/>
          <w:szCs w:val="20"/>
        </w:rPr>
        <w:t>Paren</w:t>
      </w:r>
      <w:proofErr w:type="spellEnd"/>
      <w:r w:rsidRPr="00C45141">
        <w:rPr>
          <w:rStyle w:val="mixed-citation"/>
          <w:rFonts w:asciiTheme="majorBidi" w:hAnsiTheme="majorBidi" w:cstheme="majorBidi"/>
          <w:color w:val="212121"/>
          <w:sz w:val="20"/>
          <w:szCs w:val="20"/>
        </w:rPr>
        <w:t xml:space="preserve"> P, </w:t>
      </w:r>
      <w:proofErr w:type="spellStart"/>
      <w:r w:rsidRPr="00C45141">
        <w:rPr>
          <w:rStyle w:val="mixed-citation"/>
          <w:rFonts w:asciiTheme="majorBidi" w:hAnsiTheme="majorBidi" w:cstheme="majorBidi"/>
          <w:color w:val="212121"/>
          <w:sz w:val="20"/>
          <w:szCs w:val="20"/>
        </w:rPr>
        <w:t>Schaufelberger</w:t>
      </w:r>
      <w:proofErr w:type="spellEnd"/>
      <w:r w:rsidRPr="00C45141">
        <w:rPr>
          <w:rStyle w:val="mixed-citation"/>
          <w:rFonts w:asciiTheme="majorBidi" w:hAnsiTheme="majorBidi" w:cstheme="majorBidi"/>
          <w:color w:val="212121"/>
          <w:sz w:val="20"/>
          <w:szCs w:val="20"/>
        </w:rPr>
        <w:t xml:space="preserve"> M, </w:t>
      </w:r>
      <w:proofErr w:type="spellStart"/>
      <w:r w:rsidRPr="00C45141">
        <w:rPr>
          <w:rStyle w:val="mixed-citation"/>
          <w:rFonts w:asciiTheme="majorBidi" w:hAnsiTheme="majorBidi" w:cstheme="majorBidi"/>
          <w:color w:val="212121"/>
          <w:sz w:val="20"/>
          <w:szCs w:val="20"/>
        </w:rPr>
        <w:t>Bjorck</w:t>
      </w:r>
      <w:proofErr w:type="spellEnd"/>
      <w:r w:rsidRPr="00C45141">
        <w:rPr>
          <w:rStyle w:val="mixed-citation"/>
          <w:rFonts w:asciiTheme="majorBidi" w:hAnsiTheme="majorBidi" w:cstheme="majorBidi"/>
          <w:color w:val="212121"/>
          <w:sz w:val="20"/>
          <w:szCs w:val="20"/>
        </w:rPr>
        <w:t xml:space="preserve"> L, </w:t>
      </w:r>
      <w:proofErr w:type="spellStart"/>
      <w:r w:rsidRPr="00C45141">
        <w:rPr>
          <w:rStyle w:val="mixed-citation"/>
          <w:rFonts w:asciiTheme="majorBidi" w:hAnsiTheme="majorBidi" w:cstheme="majorBidi"/>
          <w:color w:val="212121"/>
          <w:sz w:val="20"/>
          <w:szCs w:val="20"/>
        </w:rPr>
        <w:t>Lappas</w:t>
      </w:r>
      <w:proofErr w:type="spellEnd"/>
      <w:r w:rsidRPr="00C45141">
        <w:rPr>
          <w:rStyle w:val="mixed-citation"/>
          <w:rFonts w:asciiTheme="majorBidi" w:hAnsiTheme="majorBidi" w:cstheme="majorBidi"/>
          <w:color w:val="212121"/>
          <w:sz w:val="20"/>
          <w:szCs w:val="20"/>
        </w:rPr>
        <w:t xml:space="preserve"> G, Fu M, </w:t>
      </w:r>
      <w:proofErr w:type="spellStart"/>
      <w:proofErr w:type="gramStart"/>
      <w:r w:rsidRPr="00C45141">
        <w:rPr>
          <w:rStyle w:val="mixed-citation"/>
          <w:rFonts w:asciiTheme="majorBidi" w:hAnsiTheme="majorBidi" w:cstheme="majorBidi"/>
          <w:color w:val="212121"/>
          <w:sz w:val="20"/>
          <w:szCs w:val="20"/>
        </w:rPr>
        <w:t>Rosengren</w:t>
      </w:r>
      <w:proofErr w:type="spellEnd"/>
      <w:proofErr w:type="gramEnd"/>
      <w:r w:rsidRPr="00C45141">
        <w:rPr>
          <w:rStyle w:val="mixed-citation"/>
          <w:rFonts w:asciiTheme="majorBidi" w:hAnsiTheme="majorBidi" w:cstheme="majorBidi"/>
          <w:color w:val="212121"/>
          <w:sz w:val="20"/>
          <w:szCs w:val="20"/>
        </w:rPr>
        <w:t xml:space="preserve"> A. </w:t>
      </w:r>
      <w:r w:rsidRPr="00C45141">
        <w:rPr>
          <w:rStyle w:val="ref-title"/>
          <w:rFonts w:asciiTheme="majorBidi" w:hAnsiTheme="majorBidi" w:cstheme="majorBidi"/>
          <w:color w:val="212121"/>
          <w:sz w:val="20"/>
          <w:szCs w:val="20"/>
        </w:rPr>
        <w:t>Trends in prevalence from 1990 to 2007 of patients hospitalized with heart failure in Sweden</w:t>
      </w:r>
      <w:r w:rsidRPr="00C45141">
        <w:rPr>
          <w:rStyle w:val="mixed-citation"/>
          <w:rFonts w:asciiTheme="majorBidi" w:hAnsiTheme="majorBidi" w:cstheme="majorBidi"/>
          <w:color w:val="212121"/>
          <w:sz w:val="20"/>
          <w:szCs w:val="20"/>
        </w:rPr>
        <w:t>. </w:t>
      </w:r>
      <w:proofErr w:type="spellStart"/>
      <w:r w:rsidRPr="00C45141">
        <w:rPr>
          <w:rStyle w:val="ref-journal"/>
          <w:rFonts w:asciiTheme="majorBidi" w:hAnsiTheme="majorBidi" w:cstheme="majorBidi"/>
          <w:color w:val="212121"/>
          <w:sz w:val="20"/>
          <w:szCs w:val="20"/>
        </w:rPr>
        <w:t>Eur</w:t>
      </w:r>
      <w:proofErr w:type="spellEnd"/>
      <w:r w:rsidRPr="00C45141">
        <w:rPr>
          <w:rStyle w:val="ref-journal"/>
          <w:rFonts w:asciiTheme="majorBidi" w:hAnsiTheme="majorBidi" w:cstheme="majorBidi"/>
          <w:color w:val="212121"/>
          <w:sz w:val="20"/>
          <w:szCs w:val="20"/>
        </w:rPr>
        <w:t xml:space="preserve"> J Heart Fail</w:t>
      </w:r>
      <w:r w:rsidRPr="00C45141">
        <w:rPr>
          <w:rStyle w:val="mixed-citation"/>
          <w:rFonts w:asciiTheme="majorBidi" w:hAnsiTheme="majorBidi" w:cstheme="majorBidi"/>
          <w:color w:val="212121"/>
          <w:sz w:val="20"/>
          <w:szCs w:val="20"/>
        </w:rPr>
        <w:t> 2014</w:t>
      </w:r>
      <w:proofErr w:type="gramStart"/>
      <w:r w:rsidRPr="00C45141">
        <w:rPr>
          <w:rStyle w:val="mixed-citation"/>
          <w:rFonts w:asciiTheme="majorBidi" w:hAnsiTheme="majorBidi" w:cstheme="majorBidi"/>
          <w:color w:val="212121"/>
          <w:sz w:val="20"/>
          <w:szCs w:val="20"/>
        </w:rPr>
        <w:t>;</w:t>
      </w:r>
      <w:r w:rsidRPr="00C45141">
        <w:rPr>
          <w:rStyle w:val="ref-vol"/>
          <w:rFonts w:asciiTheme="majorBidi" w:hAnsiTheme="majorBidi" w:cstheme="majorBidi"/>
          <w:color w:val="212121"/>
          <w:sz w:val="20"/>
          <w:szCs w:val="20"/>
        </w:rPr>
        <w:t>16</w:t>
      </w:r>
      <w:proofErr w:type="gramEnd"/>
      <w:r w:rsidRPr="00C45141">
        <w:rPr>
          <w:rStyle w:val="mixed-citation"/>
          <w:rFonts w:asciiTheme="majorBidi" w:hAnsiTheme="majorBidi" w:cstheme="majorBidi"/>
          <w:color w:val="212121"/>
          <w:sz w:val="20"/>
          <w:szCs w:val="20"/>
        </w:rPr>
        <w:t>:</w:t>
      </w:r>
      <w:r w:rsidR="00743EF5" w:rsidRPr="00C45141">
        <w:rPr>
          <w:rStyle w:val="mixed-citation"/>
          <w:rFonts w:asciiTheme="majorBidi" w:hAnsiTheme="majorBidi" w:cstheme="majorBidi"/>
          <w:color w:val="212121"/>
          <w:sz w:val="20"/>
          <w:szCs w:val="20"/>
        </w:rPr>
        <w:br/>
      </w:r>
      <w:r w:rsidRPr="00C45141">
        <w:rPr>
          <w:rStyle w:val="mixed-citation"/>
          <w:rFonts w:asciiTheme="majorBidi" w:hAnsiTheme="majorBidi" w:cstheme="majorBidi"/>
          <w:color w:val="212121"/>
          <w:sz w:val="20"/>
          <w:szCs w:val="20"/>
        </w:rPr>
        <w:t xml:space="preserve">737–742. </w:t>
      </w:r>
    </w:p>
    <w:p w14:paraId="3608C19F" w14:textId="5A89672C"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212121"/>
          <w:sz w:val="20"/>
          <w:szCs w:val="20"/>
        </w:rPr>
      </w:pPr>
      <w:r w:rsidRPr="00C45141">
        <w:rPr>
          <w:rStyle w:val="mixed-citation"/>
          <w:rFonts w:asciiTheme="majorBidi" w:hAnsiTheme="majorBidi" w:cstheme="majorBidi"/>
          <w:color w:val="212121"/>
          <w:sz w:val="20"/>
          <w:szCs w:val="20"/>
        </w:rPr>
        <w:t xml:space="preserve">Davison BA, Metra M, </w:t>
      </w:r>
      <w:proofErr w:type="spellStart"/>
      <w:r w:rsidRPr="00C45141">
        <w:rPr>
          <w:rStyle w:val="mixed-citation"/>
          <w:rFonts w:asciiTheme="majorBidi" w:hAnsiTheme="majorBidi" w:cstheme="majorBidi"/>
          <w:color w:val="212121"/>
          <w:sz w:val="20"/>
          <w:szCs w:val="20"/>
        </w:rPr>
        <w:t>Senger</w:t>
      </w:r>
      <w:proofErr w:type="spellEnd"/>
      <w:r w:rsidRPr="00C45141">
        <w:rPr>
          <w:rStyle w:val="mixed-citation"/>
          <w:rFonts w:asciiTheme="majorBidi" w:hAnsiTheme="majorBidi" w:cstheme="majorBidi"/>
          <w:color w:val="212121"/>
          <w:sz w:val="20"/>
          <w:szCs w:val="20"/>
        </w:rPr>
        <w:t xml:space="preserve"> S, Edwards C, Milo O, Bloomfield DM, </w:t>
      </w:r>
      <w:r w:rsidR="00E60C5D" w:rsidRPr="00C45141">
        <w:rPr>
          <w:rStyle w:val="mixed-citation"/>
          <w:rFonts w:asciiTheme="majorBidi" w:hAnsiTheme="majorBidi" w:cstheme="majorBidi"/>
          <w:color w:val="212121"/>
          <w:sz w:val="20"/>
          <w:szCs w:val="20"/>
        </w:rPr>
        <w:t>et al</w:t>
      </w:r>
      <w:r w:rsidRPr="00C45141">
        <w:rPr>
          <w:rStyle w:val="mixed-citation"/>
          <w:rFonts w:asciiTheme="majorBidi" w:hAnsiTheme="majorBidi" w:cstheme="majorBidi"/>
          <w:color w:val="212121"/>
          <w:sz w:val="20"/>
          <w:szCs w:val="20"/>
        </w:rPr>
        <w:t>. </w:t>
      </w:r>
      <w:r w:rsidRPr="00C45141">
        <w:rPr>
          <w:rStyle w:val="ref-title"/>
          <w:rFonts w:asciiTheme="majorBidi" w:hAnsiTheme="majorBidi" w:cstheme="majorBidi"/>
          <w:color w:val="212121"/>
          <w:sz w:val="20"/>
          <w:szCs w:val="20"/>
        </w:rPr>
        <w:t>Patient journey after admission for acute heart failure: length of stay, 30</w:t>
      </w:r>
      <w:r w:rsidRPr="00C45141">
        <w:rPr>
          <w:rStyle w:val="ref-title"/>
          <w:rFonts w:ascii="Cambria Math" w:hAnsi="Cambria Math" w:cs="Cambria Math"/>
          <w:color w:val="212121"/>
          <w:sz w:val="20"/>
          <w:szCs w:val="20"/>
        </w:rPr>
        <w:t>‐</w:t>
      </w:r>
      <w:r w:rsidRPr="00C45141">
        <w:rPr>
          <w:rStyle w:val="ref-title"/>
          <w:rFonts w:asciiTheme="majorBidi" w:hAnsiTheme="majorBidi" w:cstheme="majorBidi"/>
          <w:color w:val="212121"/>
          <w:sz w:val="20"/>
          <w:szCs w:val="20"/>
        </w:rPr>
        <w:t>day readmission and 90</w:t>
      </w:r>
      <w:r w:rsidRPr="00C45141">
        <w:rPr>
          <w:rStyle w:val="ref-title"/>
          <w:rFonts w:ascii="Cambria Math" w:hAnsi="Cambria Math" w:cs="Cambria Math"/>
          <w:color w:val="212121"/>
          <w:sz w:val="20"/>
          <w:szCs w:val="20"/>
        </w:rPr>
        <w:t>‐</w:t>
      </w:r>
      <w:r w:rsidRPr="00C45141">
        <w:rPr>
          <w:rStyle w:val="ref-title"/>
          <w:rFonts w:asciiTheme="majorBidi" w:hAnsiTheme="majorBidi" w:cstheme="majorBidi"/>
          <w:color w:val="212121"/>
          <w:sz w:val="20"/>
          <w:szCs w:val="20"/>
        </w:rPr>
        <w:t>day mortality</w:t>
      </w:r>
      <w:r w:rsidRPr="00C45141">
        <w:rPr>
          <w:rStyle w:val="mixed-citation"/>
          <w:rFonts w:asciiTheme="majorBidi" w:hAnsiTheme="majorBidi" w:cstheme="majorBidi"/>
          <w:color w:val="212121"/>
          <w:sz w:val="20"/>
          <w:szCs w:val="20"/>
        </w:rPr>
        <w:t>. </w:t>
      </w:r>
      <w:proofErr w:type="spellStart"/>
      <w:r w:rsidRPr="00C45141">
        <w:rPr>
          <w:rStyle w:val="ref-journal"/>
          <w:rFonts w:asciiTheme="majorBidi" w:hAnsiTheme="majorBidi" w:cstheme="majorBidi"/>
          <w:color w:val="212121"/>
          <w:sz w:val="20"/>
          <w:szCs w:val="20"/>
        </w:rPr>
        <w:t>Eur</w:t>
      </w:r>
      <w:proofErr w:type="spellEnd"/>
      <w:r w:rsidRPr="00C45141">
        <w:rPr>
          <w:rStyle w:val="ref-journal"/>
          <w:rFonts w:asciiTheme="majorBidi" w:hAnsiTheme="majorBidi" w:cstheme="majorBidi"/>
          <w:color w:val="212121"/>
          <w:sz w:val="20"/>
          <w:szCs w:val="20"/>
        </w:rPr>
        <w:t xml:space="preserve"> J Heart Fail</w:t>
      </w:r>
      <w:r w:rsidRPr="00C45141">
        <w:rPr>
          <w:rStyle w:val="mixed-citation"/>
          <w:rFonts w:asciiTheme="majorBidi" w:hAnsiTheme="majorBidi" w:cstheme="majorBidi"/>
          <w:color w:val="212121"/>
          <w:sz w:val="20"/>
          <w:szCs w:val="20"/>
        </w:rPr>
        <w:t> 2016</w:t>
      </w:r>
      <w:proofErr w:type="gramStart"/>
      <w:r w:rsidRPr="00C45141">
        <w:rPr>
          <w:rStyle w:val="mixed-citation"/>
          <w:rFonts w:asciiTheme="majorBidi" w:hAnsiTheme="majorBidi" w:cstheme="majorBidi"/>
          <w:color w:val="212121"/>
          <w:sz w:val="20"/>
          <w:szCs w:val="20"/>
        </w:rPr>
        <w:t>;</w:t>
      </w:r>
      <w:r w:rsidRPr="00C45141">
        <w:rPr>
          <w:rStyle w:val="ref-vol"/>
          <w:rFonts w:asciiTheme="majorBidi" w:hAnsiTheme="majorBidi" w:cstheme="majorBidi"/>
          <w:color w:val="212121"/>
          <w:sz w:val="20"/>
          <w:szCs w:val="20"/>
        </w:rPr>
        <w:t>18</w:t>
      </w:r>
      <w:r w:rsidRPr="00C45141">
        <w:rPr>
          <w:rStyle w:val="mixed-citation"/>
          <w:rFonts w:asciiTheme="majorBidi" w:hAnsiTheme="majorBidi" w:cstheme="majorBidi"/>
          <w:color w:val="212121"/>
          <w:sz w:val="20"/>
          <w:szCs w:val="20"/>
        </w:rPr>
        <w:t>:1041</w:t>
      </w:r>
      <w:proofErr w:type="gramEnd"/>
      <w:r w:rsidRPr="00C45141">
        <w:rPr>
          <w:rStyle w:val="mixed-citation"/>
          <w:rFonts w:asciiTheme="majorBidi" w:hAnsiTheme="majorBidi" w:cstheme="majorBidi"/>
          <w:color w:val="212121"/>
          <w:sz w:val="20"/>
          <w:szCs w:val="20"/>
        </w:rPr>
        <w:t xml:space="preserve">–1050. </w:t>
      </w:r>
    </w:p>
    <w:p w14:paraId="08F8C6A2" w14:textId="0AC15D2E"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212121"/>
          <w:sz w:val="20"/>
          <w:szCs w:val="20"/>
        </w:rPr>
      </w:pPr>
      <w:r w:rsidRPr="00C45141">
        <w:rPr>
          <w:rStyle w:val="mixed-citation"/>
          <w:rFonts w:asciiTheme="majorBidi" w:hAnsiTheme="majorBidi" w:cstheme="majorBidi"/>
          <w:color w:val="212121"/>
          <w:sz w:val="20"/>
          <w:szCs w:val="20"/>
        </w:rPr>
        <w:t>Sweden</w:t>
      </w:r>
      <w:r w:rsidR="00080D87" w:rsidRPr="00C45141">
        <w:rPr>
          <w:rStyle w:val="mixed-citation"/>
          <w:rFonts w:asciiTheme="majorBidi" w:hAnsiTheme="majorBidi" w:cstheme="majorBidi"/>
          <w:color w:val="212121"/>
          <w:sz w:val="20"/>
          <w:szCs w:val="20"/>
        </w:rPr>
        <w:t xml:space="preserve"> S</w:t>
      </w:r>
      <w:r w:rsidRPr="00C45141">
        <w:rPr>
          <w:rStyle w:val="mixed-citation"/>
          <w:rFonts w:asciiTheme="majorBidi" w:hAnsiTheme="majorBidi" w:cstheme="majorBidi"/>
          <w:color w:val="212121"/>
          <w:sz w:val="20"/>
          <w:szCs w:val="20"/>
        </w:rPr>
        <w:t>. </w:t>
      </w:r>
      <w:r w:rsidRPr="00C45141">
        <w:rPr>
          <w:rStyle w:val="ref-title"/>
          <w:rFonts w:asciiTheme="majorBidi" w:hAnsiTheme="majorBidi" w:cstheme="majorBidi"/>
          <w:color w:val="212121"/>
          <w:sz w:val="20"/>
          <w:szCs w:val="20"/>
        </w:rPr>
        <w:t>The future population of Sweden 2018–2070</w:t>
      </w:r>
      <w:r w:rsidRPr="00C45141">
        <w:rPr>
          <w:rStyle w:val="mixed-citation"/>
          <w:rFonts w:asciiTheme="majorBidi" w:hAnsiTheme="majorBidi" w:cstheme="majorBidi"/>
          <w:color w:val="212121"/>
          <w:sz w:val="20"/>
          <w:szCs w:val="20"/>
        </w:rPr>
        <w:t>. </w:t>
      </w:r>
      <w:r w:rsidRPr="00C45141">
        <w:rPr>
          <w:rStyle w:val="ref-journal"/>
          <w:rFonts w:asciiTheme="majorBidi" w:hAnsiTheme="majorBidi" w:cstheme="majorBidi"/>
          <w:color w:val="212121"/>
          <w:sz w:val="20"/>
          <w:szCs w:val="20"/>
        </w:rPr>
        <w:t>Demographic reports</w:t>
      </w:r>
      <w:r w:rsidRPr="00C45141">
        <w:rPr>
          <w:rStyle w:val="mixed-citation"/>
          <w:rFonts w:asciiTheme="majorBidi" w:hAnsiTheme="majorBidi" w:cstheme="majorBidi"/>
          <w:color w:val="212121"/>
          <w:sz w:val="20"/>
          <w:szCs w:val="20"/>
        </w:rPr>
        <w:t> 2018</w:t>
      </w:r>
      <w:proofErr w:type="gramStart"/>
      <w:r w:rsidRPr="00C45141">
        <w:rPr>
          <w:rStyle w:val="mixed-citation"/>
          <w:rFonts w:asciiTheme="majorBidi" w:hAnsiTheme="majorBidi" w:cstheme="majorBidi"/>
          <w:color w:val="212121"/>
          <w:sz w:val="20"/>
          <w:szCs w:val="20"/>
        </w:rPr>
        <w:t>;</w:t>
      </w:r>
      <w:r w:rsidRPr="00C45141">
        <w:rPr>
          <w:rStyle w:val="ref-vol"/>
          <w:rFonts w:asciiTheme="majorBidi" w:hAnsiTheme="majorBidi" w:cstheme="majorBidi"/>
          <w:color w:val="212121"/>
          <w:sz w:val="20"/>
          <w:szCs w:val="20"/>
        </w:rPr>
        <w:t>1</w:t>
      </w:r>
      <w:proofErr w:type="gramEnd"/>
      <w:r w:rsidRPr="00C45141">
        <w:rPr>
          <w:rStyle w:val="mixed-citation"/>
          <w:rFonts w:asciiTheme="majorBidi" w:hAnsiTheme="majorBidi" w:cstheme="majorBidi"/>
          <w:color w:val="212121"/>
          <w:sz w:val="20"/>
          <w:szCs w:val="20"/>
        </w:rPr>
        <w:t>. </w:t>
      </w:r>
    </w:p>
    <w:p w14:paraId="4AE8EE79" w14:textId="12AA422E"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212121"/>
          <w:sz w:val="20"/>
          <w:szCs w:val="20"/>
        </w:rPr>
      </w:pPr>
      <w:proofErr w:type="spellStart"/>
      <w:r w:rsidRPr="00C45141">
        <w:rPr>
          <w:rStyle w:val="mixed-citation"/>
          <w:rFonts w:asciiTheme="majorBidi" w:hAnsiTheme="majorBidi" w:cstheme="majorBidi"/>
          <w:color w:val="212121"/>
          <w:sz w:val="20"/>
          <w:szCs w:val="20"/>
        </w:rPr>
        <w:lastRenderedPageBreak/>
        <w:t>Ryden</w:t>
      </w:r>
      <w:proofErr w:type="spellEnd"/>
      <w:r w:rsidRPr="00C45141">
        <w:rPr>
          <w:rStyle w:val="mixed-citation"/>
          <w:rFonts w:ascii="Cambria Math" w:hAnsi="Cambria Math" w:cs="Cambria Math"/>
          <w:color w:val="212121"/>
          <w:sz w:val="20"/>
          <w:szCs w:val="20"/>
        </w:rPr>
        <w:t>‐</w:t>
      </w:r>
      <w:r w:rsidRPr="00C45141">
        <w:rPr>
          <w:rStyle w:val="mixed-citation"/>
          <w:rFonts w:asciiTheme="majorBidi" w:hAnsiTheme="majorBidi" w:cstheme="majorBidi"/>
          <w:color w:val="212121"/>
          <w:sz w:val="20"/>
          <w:szCs w:val="20"/>
        </w:rPr>
        <w:t xml:space="preserve">Bergsten T, </w:t>
      </w:r>
      <w:proofErr w:type="spellStart"/>
      <w:r w:rsidRPr="00C45141">
        <w:rPr>
          <w:rStyle w:val="mixed-citation"/>
          <w:rFonts w:asciiTheme="majorBidi" w:hAnsiTheme="majorBidi" w:cstheme="majorBidi"/>
          <w:color w:val="212121"/>
          <w:sz w:val="20"/>
          <w:szCs w:val="20"/>
        </w:rPr>
        <w:t>Andersson</w:t>
      </w:r>
      <w:proofErr w:type="spellEnd"/>
      <w:r w:rsidRPr="00C45141">
        <w:rPr>
          <w:rStyle w:val="mixed-citation"/>
          <w:rFonts w:asciiTheme="majorBidi" w:hAnsiTheme="majorBidi" w:cstheme="majorBidi"/>
          <w:color w:val="212121"/>
          <w:sz w:val="20"/>
          <w:szCs w:val="20"/>
        </w:rPr>
        <w:t xml:space="preserve"> F.</w:t>
      </w:r>
      <w:r w:rsidRPr="00C45141">
        <w:rPr>
          <w:rStyle w:val="mixed-citation"/>
          <w:rFonts w:ascii="Times New Roman" w:hAnsi="Times New Roman"/>
          <w:color w:val="212121"/>
          <w:sz w:val="20"/>
          <w:szCs w:val="20"/>
        </w:rPr>
        <w:t> </w:t>
      </w:r>
      <w:r w:rsidRPr="00C45141">
        <w:rPr>
          <w:rStyle w:val="ref-title"/>
          <w:rFonts w:asciiTheme="majorBidi" w:hAnsiTheme="majorBidi" w:cstheme="majorBidi"/>
          <w:color w:val="212121"/>
          <w:sz w:val="20"/>
          <w:szCs w:val="20"/>
        </w:rPr>
        <w:t>The health care costs of heart failure in Sweden</w:t>
      </w:r>
      <w:r w:rsidRPr="00C45141">
        <w:rPr>
          <w:rStyle w:val="mixed-citation"/>
          <w:rFonts w:asciiTheme="majorBidi" w:hAnsiTheme="majorBidi" w:cstheme="majorBidi"/>
          <w:color w:val="212121"/>
          <w:sz w:val="20"/>
          <w:szCs w:val="20"/>
        </w:rPr>
        <w:t>. </w:t>
      </w:r>
      <w:r w:rsidRPr="00C45141">
        <w:rPr>
          <w:rStyle w:val="ref-journal"/>
          <w:rFonts w:asciiTheme="majorBidi" w:hAnsiTheme="majorBidi" w:cstheme="majorBidi"/>
          <w:color w:val="212121"/>
          <w:sz w:val="20"/>
          <w:szCs w:val="20"/>
        </w:rPr>
        <w:t>J Intern Med</w:t>
      </w:r>
      <w:r w:rsidRPr="00C45141">
        <w:rPr>
          <w:rStyle w:val="mixed-citation"/>
          <w:rFonts w:asciiTheme="majorBidi" w:hAnsiTheme="majorBidi" w:cstheme="majorBidi"/>
          <w:color w:val="212121"/>
          <w:sz w:val="20"/>
          <w:szCs w:val="20"/>
        </w:rPr>
        <w:t> 1999</w:t>
      </w:r>
      <w:proofErr w:type="gramStart"/>
      <w:r w:rsidRPr="00C45141">
        <w:rPr>
          <w:rStyle w:val="mixed-citation"/>
          <w:rFonts w:asciiTheme="majorBidi" w:hAnsiTheme="majorBidi" w:cstheme="majorBidi"/>
          <w:color w:val="212121"/>
          <w:sz w:val="20"/>
          <w:szCs w:val="20"/>
        </w:rPr>
        <w:t>;</w:t>
      </w:r>
      <w:r w:rsidRPr="00C45141">
        <w:rPr>
          <w:rStyle w:val="ref-vol"/>
          <w:rFonts w:asciiTheme="majorBidi" w:hAnsiTheme="majorBidi" w:cstheme="majorBidi"/>
          <w:color w:val="212121"/>
          <w:sz w:val="20"/>
          <w:szCs w:val="20"/>
        </w:rPr>
        <w:t>246</w:t>
      </w:r>
      <w:r w:rsidRPr="00C45141">
        <w:rPr>
          <w:rStyle w:val="mixed-citation"/>
          <w:rFonts w:asciiTheme="majorBidi" w:hAnsiTheme="majorBidi" w:cstheme="majorBidi"/>
          <w:color w:val="212121"/>
          <w:sz w:val="20"/>
          <w:szCs w:val="20"/>
        </w:rPr>
        <w:t>:275</w:t>
      </w:r>
      <w:proofErr w:type="gramEnd"/>
      <w:r w:rsidRPr="00C45141">
        <w:rPr>
          <w:rStyle w:val="mixed-citation"/>
          <w:rFonts w:asciiTheme="majorBidi" w:hAnsiTheme="majorBidi" w:cstheme="majorBidi"/>
          <w:color w:val="212121"/>
          <w:sz w:val="20"/>
          <w:szCs w:val="20"/>
        </w:rPr>
        <w:t xml:space="preserve">–284. </w:t>
      </w:r>
    </w:p>
    <w:p w14:paraId="65116595" w14:textId="12A16932"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212121"/>
          <w:sz w:val="20"/>
          <w:szCs w:val="20"/>
        </w:rPr>
      </w:pPr>
      <w:proofErr w:type="spellStart"/>
      <w:r w:rsidRPr="00C45141">
        <w:rPr>
          <w:rStyle w:val="mixed-citation"/>
          <w:rFonts w:asciiTheme="majorBidi" w:hAnsiTheme="majorBidi" w:cstheme="majorBidi"/>
          <w:color w:val="212121"/>
          <w:sz w:val="20"/>
          <w:szCs w:val="20"/>
        </w:rPr>
        <w:t>Agvall</w:t>
      </w:r>
      <w:proofErr w:type="spellEnd"/>
      <w:r w:rsidRPr="00C45141">
        <w:rPr>
          <w:rStyle w:val="mixed-citation"/>
          <w:rFonts w:asciiTheme="majorBidi" w:hAnsiTheme="majorBidi" w:cstheme="majorBidi"/>
          <w:color w:val="212121"/>
          <w:sz w:val="20"/>
          <w:szCs w:val="20"/>
        </w:rPr>
        <w:t xml:space="preserve"> B, </w:t>
      </w:r>
      <w:proofErr w:type="spellStart"/>
      <w:r w:rsidRPr="00C45141">
        <w:rPr>
          <w:rStyle w:val="mixed-citation"/>
          <w:rFonts w:asciiTheme="majorBidi" w:hAnsiTheme="majorBidi" w:cstheme="majorBidi"/>
          <w:color w:val="212121"/>
          <w:sz w:val="20"/>
          <w:szCs w:val="20"/>
        </w:rPr>
        <w:t>Borgquist</w:t>
      </w:r>
      <w:proofErr w:type="spellEnd"/>
      <w:r w:rsidRPr="00C45141">
        <w:rPr>
          <w:rStyle w:val="mixed-citation"/>
          <w:rFonts w:asciiTheme="majorBidi" w:hAnsiTheme="majorBidi" w:cstheme="majorBidi"/>
          <w:color w:val="212121"/>
          <w:sz w:val="20"/>
          <w:szCs w:val="20"/>
        </w:rPr>
        <w:t xml:space="preserve"> L, </w:t>
      </w:r>
      <w:proofErr w:type="spellStart"/>
      <w:r w:rsidRPr="00C45141">
        <w:rPr>
          <w:rStyle w:val="mixed-citation"/>
          <w:rFonts w:asciiTheme="majorBidi" w:hAnsiTheme="majorBidi" w:cstheme="majorBidi"/>
          <w:color w:val="212121"/>
          <w:sz w:val="20"/>
          <w:szCs w:val="20"/>
        </w:rPr>
        <w:t>Foldevi</w:t>
      </w:r>
      <w:proofErr w:type="spellEnd"/>
      <w:r w:rsidRPr="00C45141">
        <w:rPr>
          <w:rStyle w:val="mixed-citation"/>
          <w:rFonts w:asciiTheme="majorBidi" w:hAnsiTheme="majorBidi" w:cstheme="majorBidi"/>
          <w:color w:val="212121"/>
          <w:sz w:val="20"/>
          <w:szCs w:val="20"/>
        </w:rPr>
        <w:t xml:space="preserve"> M, </w:t>
      </w:r>
      <w:proofErr w:type="spellStart"/>
      <w:r w:rsidRPr="00C45141">
        <w:rPr>
          <w:rStyle w:val="mixed-citation"/>
          <w:rFonts w:asciiTheme="majorBidi" w:hAnsiTheme="majorBidi" w:cstheme="majorBidi"/>
          <w:color w:val="212121"/>
          <w:sz w:val="20"/>
          <w:szCs w:val="20"/>
        </w:rPr>
        <w:t>Dahlstrom</w:t>
      </w:r>
      <w:proofErr w:type="spellEnd"/>
      <w:r w:rsidRPr="00C45141">
        <w:rPr>
          <w:rStyle w:val="mixed-citation"/>
          <w:rFonts w:asciiTheme="majorBidi" w:hAnsiTheme="majorBidi" w:cstheme="majorBidi"/>
          <w:color w:val="212121"/>
          <w:sz w:val="20"/>
          <w:szCs w:val="20"/>
        </w:rPr>
        <w:t xml:space="preserve"> U.</w:t>
      </w:r>
      <w:r w:rsidR="00316CFF" w:rsidRPr="00C45141">
        <w:rPr>
          <w:rStyle w:val="mixed-citation"/>
          <w:rFonts w:asciiTheme="majorBidi" w:hAnsiTheme="majorBidi" w:cstheme="majorBidi"/>
          <w:color w:val="212121"/>
          <w:sz w:val="20"/>
          <w:szCs w:val="20"/>
        </w:rPr>
        <w:t xml:space="preserve"> </w:t>
      </w:r>
      <w:r w:rsidRPr="00C45141">
        <w:rPr>
          <w:rStyle w:val="ref-title"/>
          <w:rFonts w:asciiTheme="majorBidi" w:hAnsiTheme="majorBidi" w:cstheme="majorBidi"/>
          <w:color w:val="212121"/>
          <w:sz w:val="20"/>
          <w:szCs w:val="20"/>
        </w:rPr>
        <w:t>Cost of heart failure in Swedish primary healthcare</w:t>
      </w:r>
      <w:r w:rsidRPr="00C45141">
        <w:rPr>
          <w:rStyle w:val="mixed-citation"/>
          <w:rFonts w:asciiTheme="majorBidi" w:hAnsiTheme="majorBidi" w:cstheme="majorBidi"/>
          <w:color w:val="212121"/>
          <w:sz w:val="20"/>
          <w:szCs w:val="20"/>
        </w:rPr>
        <w:t>. </w:t>
      </w:r>
      <w:proofErr w:type="spellStart"/>
      <w:r w:rsidRPr="00C45141">
        <w:rPr>
          <w:rStyle w:val="ref-journal"/>
          <w:rFonts w:asciiTheme="majorBidi" w:hAnsiTheme="majorBidi" w:cstheme="majorBidi"/>
          <w:color w:val="212121"/>
          <w:sz w:val="20"/>
          <w:szCs w:val="20"/>
        </w:rPr>
        <w:t>Scand</w:t>
      </w:r>
      <w:proofErr w:type="spellEnd"/>
      <w:r w:rsidRPr="00C45141">
        <w:rPr>
          <w:rStyle w:val="ref-journal"/>
          <w:rFonts w:asciiTheme="majorBidi" w:hAnsiTheme="majorBidi" w:cstheme="majorBidi"/>
          <w:color w:val="212121"/>
          <w:sz w:val="20"/>
          <w:szCs w:val="20"/>
        </w:rPr>
        <w:t xml:space="preserve"> J Prim Health Care</w:t>
      </w:r>
      <w:r w:rsidRPr="00C45141">
        <w:rPr>
          <w:rStyle w:val="mixed-citation"/>
          <w:rFonts w:asciiTheme="majorBidi" w:hAnsiTheme="majorBidi" w:cstheme="majorBidi"/>
          <w:color w:val="212121"/>
          <w:sz w:val="20"/>
          <w:szCs w:val="20"/>
        </w:rPr>
        <w:t> 2005</w:t>
      </w:r>
      <w:proofErr w:type="gramStart"/>
      <w:r w:rsidRPr="00C45141">
        <w:rPr>
          <w:rStyle w:val="mixed-citation"/>
          <w:rFonts w:asciiTheme="majorBidi" w:hAnsiTheme="majorBidi" w:cstheme="majorBidi"/>
          <w:color w:val="212121"/>
          <w:sz w:val="20"/>
          <w:szCs w:val="20"/>
        </w:rPr>
        <w:t>;</w:t>
      </w:r>
      <w:r w:rsidRPr="00C45141">
        <w:rPr>
          <w:rStyle w:val="ref-vol"/>
          <w:rFonts w:asciiTheme="majorBidi" w:hAnsiTheme="majorBidi" w:cstheme="majorBidi"/>
          <w:color w:val="212121"/>
          <w:sz w:val="20"/>
          <w:szCs w:val="20"/>
        </w:rPr>
        <w:t>23</w:t>
      </w:r>
      <w:proofErr w:type="gramEnd"/>
      <w:r w:rsidRPr="00C45141">
        <w:rPr>
          <w:rStyle w:val="mixed-citation"/>
          <w:rFonts w:asciiTheme="majorBidi" w:hAnsiTheme="majorBidi" w:cstheme="majorBidi"/>
          <w:color w:val="212121"/>
          <w:sz w:val="20"/>
          <w:szCs w:val="20"/>
        </w:rPr>
        <w:t xml:space="preserve">: 227–232. </w:t>
      </w:r>
    </w:p>
    <w:p w14:paraId="6772E5DC" w14:textId="5012E354"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212121"/>
          <w:sz w:val="20"/>
          <w:szCs w:val="20"/>
        </w:rPr>
      </w:pPr>
      <w:r w:rsidRPr="00C45141">
        <w:rPr>
          <w:rStyle w:val="mixed-citation"/>
          <w:rFonts w:asciiTheme="majorBidi" w:hAnsiTheme="majorBidi" w:cstheme="majorBidi"/>
          <w:color w:val="212121"/>
          <w:sz w:val="20"/>
          <w:szCs w:val="20"/>
        </w:rPr>
        <w:t>Berry C, Murdoch DR, McMurray JJ. </w:t>
      </w:r>
      <w:r w:rsidRPr="00C45141">
        <w:rPr>
          <w:rStyle w:val="ref-title"/>
          <w:rFonts w:asciiTheme="majorBidi" w:hAnsiTheme="majorBidi" w:cstheme="majorBidi"/>
          <w:color w:val="212121"/>
          <w:sz w:val="20"/>
          <w:szCs w:val="20"/>
        </w:rPr>
        <w:t>Economics of chronic heart failure</w:t>
      </w:r>
      <w:r w:rsidRPr="00C45141">
        <w:rPr>
          <w:rStyle w:val="mixed-citation"/>
          <w:rFonts w:asciiTheme="majorBidi" w:hAnsiTheme="majorBidi" w:cstheme="majorBidi"/>
          <w:color w:val="212121"/>
          <w:sz w:val="20"/>
          <w:szCs w:val="20"/>
        </w:rPr>
        <w:t>. </w:t>
      </w:r>
      <w:proofErr w:type="spellStart"/>
      <w:r w:rsidRPr="00C45141">
        <w:rPr>
          <w:rStyle w:val="ref-journal"/>
          <w:rFonts w:asciiTheme="majorBidi" w:hAnsiTheme="majorBidi" w:cstheme="majorBidi"/>
          <w:color w:val="212121"/>
          <w:sz w:val="20"/>
          <w:szCs w:val="20"/>
        </w:rPr>
        <w:t>Eur</w:t>
      </w:r>
      <w:proofErr w:type="spellEnd"/>
      <w:r w:rsidRPr="00C45141">
        <w:rPr>
          <w:rStyle w:val="ref-journal"/>
          <w:rFonts w:asciiTheme="majorBidi" w:hAnsiTheme="majorBidi" w:cstheme="majorBidi"/>
          <w:color w:val="212121"/>
          <w:sz w:val="20"/>
          <w:szCs w:val="20"/>
        </w:rPr>
        <w:t xml:space="preserve"> J Heart Fail</w:t>
      </w:r>
      <w:r w:rsidRPr="00C45141">
        <w:rPr>
          <w:rStyle w:val="mixed-citation"/>
          <w:rFonts w:asciiTheme="majorBidi" w:hAnsiTheme="majorBidi" w:cstheme="majorBidi"/>
          <w:color w:val="212121"/>
          <w:sz w:val="20"/>
          <w:szCs w:val="20"/>
        </w:rPr>
        <w:t> 2001</w:t>
      </w:r>
      <w:proofErr w:type="gramStart"/>
      <w:r w:rsidRPr="00C45141">
        <w:rPr>
          <w:rStyle w:val="mixed-citation"/>
          <w:rFonts w:asciiTheme="majorBidi" w:hAnsiTheme="majorBidi" w:cstheme="majorBidi"/>
          <w:color w:val="212121"/>
          <w:sz w:val="20"/>
          <w:szCs w:val="20"/>
        </w:rPr>
        <w:t>;</w:t>
      </w:r>
      <w:r w:rsidRPr="00C45141">
        <w:rPr>
          <w:rStyle w:val="ref-vol"/>
          <w:rFonts w:asciiTheme="majorBidi" w:hAnsiTheme="majorBidi" w:cstheme="majorBidi"/>
          <w:color w:val="212121"/>
          <w:sz w:val="20"/>
          <w:szCs w:val="20"/>
        </w:rPr>
        <w:t>3</w:t>
      </w:r>
      <w:proofErr w:type="gramEnd"/>
      <w:r w:rsidRPr="00C45141">
        <w:rPr>
          <w:rStyle w:val="mixed-citation"/>
          <w:rFonts w:asciiTheme="majorBidi" w:hAnsiTheme="majorBidi" w:cstheme="majorBidi"/>
          <w:color w:val="212121"/>
          <w:sz w:val="20"/>
          <w:szCs w:val="20"/>
        </w:rPr>
        <w:t xml:space="preserve">: 283–291. </w:t>
      </w:r>
    </w:p>
    <w:p w14:paraId="3DE915DE" w14:textId="5981B1EE"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212121"/>
          <w:sz w:val="20"/>
          <w:szCs w:val="20"/>
        </w:rPr>
      </w:pPr>
      <w:r w:rsidRPr="00C45141">
        <w:rPr>
          <w:rStyle w:val="mixed-citation"/>
          <w:rFonts w:asciiTheme="majorBidi" w:hAnsiTheme="majorBidi" w:cstheme="majorBidi"/>
          <w:color w:val="212121"/>
          <w:sz w:val="20"/>
          <w:szCs w:val="20"/>
        </w:rPr>
        <w:t xml:space="preserve">McAlister FA, Stewart S, </w:t>
      </w:r>
      <w:proofErr w:type="spellStart"/>
      <w:r w:rsidRPr="00C45141">
        <w:rPr>
          <w:rStyle w:val="mixed-citation"/>
          <w:rFonts w:asciiTheme="majorBidi" w:hAnsiTheme="majorBidi" w:cstheme="majorBidi"/>
          <w:color w:val="212121"/>
          <w:sz w:val="20"/>
          <w:szCs w:val="20"/>
        </w:rPr>
        <w:t>Ferrua</w:t>
      </w:r>
      <w:proofErr w:type="spellEnd"/>
      <w:r w:rsidRPr="00C45141">
        <w:rPr>
          <w:rStyle w:val="mixed-citation"/>
          <w:rFonts w:asciiTheme="majorBidi" w:hAnsiTheme="majorBidi" w:cstheme="majorBidi"/>
          <w:color w:val="212121"/>
          <w:sz w:val="20"/>
          <w:szCs w:val="20"/>
        </w:rPr>
        <w:t xml:space="preserve"> S, McMurray JJ. </w:t>
      </w:r>
      <w:r w:rsidRPr="00C45141">
        <w:rPr>
          <w:rStyle w:val="ref-title"/>
          <w:rFonts w:asciiTheme="majorBidi" w:hAnsiTheme="majorBidi" w:cstheme="majorBidi"/>
          <w:color w:val="212121"/>
          <w:sz w:val="20"/>
          <w:szCs w:val="20"/>
        </w:rPr>
        <w:t>Multidisciplinary strategies for the management of heart failure patients at high risk for admission: a systematic review of randomized trials</w:t>
      </w:r>
      <w:r w:rsidRPr="00C45141">
        <w:rPr>
          <w:rStyle w:val="mixed-citation"/>
          <w:rFonts w:asciiTheme="majorBidi" w:hAnsiTheme="majorBidi" w:cstheme="majorBidi"/>
          <w:color w:val="212121"/>
          <w:sz w:val="20"/>
          <w:szCs w:val="20"/>
        </w:rPr>
        <w:t>. </w:t>
      </w:r>
      <w:r w:rsidRPr="00C45141">
        <w:rPr>
          <w:rStyle w:val="ref-journal"/>
          <w:rFonts w:asciiTheme="majorBidi" w:hAnsiTheme="majorBidi" w:cstheme="majorBidi"/>
          <w:color w:val="212121"/>
          <w:sz w:val="20"/>
          <w:szCs w:val="20"/>
        </w:rPr>
        <w:t xml:space="preserve">J Am </w:t>
      </w:r>
      <w:proofErr w:type="spellStart"/>
      <w:r w:rsidRPr="00C45141">
        <w:rPr>
          <w:rStyle w:val="ref-journal"/>
          <w:rFonts w:asciiTheme="majorBidi" w:hAnsiTheme="majorBidi" w:cstheme="majorBidi"/>
          <w:color w:val="212121"/>
          <w:sz w:val="20"/>
          <w:szCs w:val="20"/>
        </w:rPr>
        <w:t>Coll</w:t>
      </w:r>
      <w:proofErr w:type="spellEnd"/>
      <w:r w:rsidRPr="00C45141">
        <w:rPr>
          <w:rStyle w:val="ref-journal"/>
          <w:rFonts w:asciiTheme="majorBidi" w:hAnsiTheme="majorBidi" w:cstheme="majorBidi"/>
          <w:color w:val="212121"/>
          <w:sz w:val="20"/>
          <w:szCs w:val="20"/>
        </w:rPr>
        <w:t xml:space="preserve"> </w:t>
      </w:r>
      <w:proofErr w:type="spellStart"/>
      <w:r w:rsidRPr="00C45141">
        <w:rPr>
          <w:rStyle w:val="ref-journal"/>
          <w:rFonts w:asciiTheme="majorBidi" w:hAnsiTheme="majorBidi" w:cstheme="majorBidi"/>
          <w:color w:val="212121"/>
          <w:sz w:val="20"/>
          <w:szCs w:val="20"/>
        </w:rPr>
        <w:t>Cardiol</w:t>
      </w:r>
      <w:proofErr w:type="spellEnd"/>
      <w:r w:rsidRPr="00C45141">
        <w:rPr>
          <w:rStyle w:val="mixed-citation"/>
          <w:rFonts w:asciiTheme="majorBidi" w:hAnsiTheme="majorBidi" w:cstheme="majorBidi"/>
          <w:color w:val="212121"/>
          <w:sz w:val="20"/>
          <w:szCs w:val="20"/>
        </w:rPr>
        <w:t> 2004; </w:t>
      </w:r>
      <w:r w:rsidRPr="00C45141">
        <w:rPr>
          <w:rStyle w:val="ref-vol"/>
          <w:rFonts w:asciiTheme="majorBidi" w:hAnsiTheme="majorBidi" w:cstheme="majorBidi"/>
          <w:color w:val="212121"/>
          <w:sz w:val="20"/>
          <w:szCs w:val="20"/>
        </w:rPr>
        <w:t>44</w:t>
      </w:r>
      <w:r w:rsidRPr="00C45141">
        <w:rPr>
          <w:rStyle w:val="mixed-citation"/>
          <w:rFonts w:asciiTheme="majorBidi" w:hAnsiTheme="majorBidi" w:cstheme="majorBidi"/>
          <w:color w:val="212121"/>
          <w:sz w:val="20"/>
          <w:szCs w:val="20"/>
        </w:rPr>
        <w:t xml:space="preserve">: 810–819. </w:t>
      </w:r>
    </w:p>
    <w:p w14:paraId="31F8C389" w14:textId="4BEC314D"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212121"/>
          <w:sz w:val="20"/>
          <w:szCs w:val="20"/>
        </w:rPr>
      </w:pPr>
      <w:proofErr w:type="spellStart"/>
      <w:r w:rsidRPr="00C45141">
        <w:rPr>
          <w:rStyle w:val="mixed-citation"/>
          <w:rFonts w:asciiTheme="majorBidi" w:hAnsiTheme="majorBidi" w:cstheme="majorBidi"/>
          <w:color w:val="212121"/>
          <w:sz w:val="20"/>
          <w:szCs w:val="20"/>
        </w:rPr>
        <w:t>Mogensen</w:t>
      </w:r>
      <w:proofErr w:type="spellEnd"/>
      <w:r w:rsidRPr="00C45141">
        <w:rPr>
          <w:rStyle w:val="mixed-citation"/>
          <w:rFonts w:asciiTheme="majorBidi" w:hAnsiTheme="majorBidi" w:cstheme="majorBidi"/>
          <w:color w:val="212121"/>
          <w:sz w:val="20"/>
          <w:szCs w:val="20"/>
        </w:rPr>
        <w:t xml:space="preserve"> UM, Gong J, </w:t>
      </w:r>
      <w:proofErr w:type="spellStart"/>
      <w:r w:rsidRPr="00C45141">
        <w:rPr>
          <w:rStyle w:val="mixed-citation"/>
          <w:rFonts w:asciiTheme="majorBidi" w:hAnsiTheme="majorBidi" w:cstheme="majorBidi"/>
          <w:color w:val="212121"/>
          <w:sz w:val="20"/>
          <w:szCs w:val="20"/>
        </w:rPr>
        <w:t>Jhund</w:t>
      </w:r>
      <w:proofErr w:type="spellEnd"/>
      <w:r w:rsidRPr="00C45141">
        <w:rPr>
          <w:rStyle w:val="mixed-citation"/>
          <w:rFonts w:asciiTheme="majorBidi" w:hAnsiTheme="majorBidi" w:cstheme="majorBidi"/>
          <w:color w:val="212121"/>
          <w:sz w:val="20"/>
          <w:szCs w:val="20"/>
        </w:rPr>
        <w:t xml:space="preserve"> PS, </w:t>
      </w:r>
      <w:proofErr w:type="spellStart"/>
      <w:r w:rsidRPr="00C45141">
        <w:rPr>
          <w:rStyle w:val="mixed-citation"/>
          <w:rFonts w:asciiTheme="majorBidi" w:hAnsiTheme="majorBidi" w:cstheme="majorBidi"/>
          <w:color w:val="212121"/>
          <w:sz w:val="20"/>
          <w:szCs w:val="20"/>
        </w:rPr>
        <w:t>Shen</w:t>
      </w:r>
      <w:proofErr w:type="spellEnd"/>
      <w:r w:rsidRPr="00C45141">
        <w:rPr>
          <w:rStyle w:val="mixed-citation"/>
          <w:rFonts w:asciiTheme="majorBidi" w:hAnsiTheme="majorBidi" w:cstheme="majorBidi"/>
          <w:color w:val="212121"/>
          <w:sz w:val="20"/>
          <w:szCs w:val="20"/>
        </w:rPr>
        <w:t xml:space="preserve"> L, </w:t>
      </w:r>
      <w:proofErr w:type="spellStart"/>
      <w:r w:rsidRPr="00C45141">
        <w:rPr>
          <w:rStyle w:val="mixed-citation"/>
          <w:rFonts w:asciiTheme="majorBidi" w:hAnsiTheme="majorBidi" w:cstheme="majorBidi"/>
          <w:color w:val="212121"/>
          <w:sz w:val="20"/>
          <w:szCs w:val="20"/>
        </w:rPr>
        <w:t>Køber</w:t>
      </w:r>
      <w:proofErr w:type="spellEnd"/>
      <w:r w:rsidRPr="00C45141">
        <w:rPr>
          <w:rStyle w:val="mixed-citation"/>
          <w:rFonts w:asciiTheme="majorBidi" w:hAnsiTheme="majorBidi" w:cstheme="majorBidi"/>
          <w:color w:val="212121"/>
          <w:sz w:val="20"/>
          <w:szCs w:val="20"/>
        </w:rPr>
        <w:t xml:space="preserve"> L, Desai AS, </w:t>
      </w:r>
      <w:r w:rsidR="00101C18" w:rsidRPr="00C45141">
        <w:rPr>
          <w:rStyle w:val="mixed-citation"/>
          <w:rFonts w:asciiTheme="majorBidi" w:hAnsiTheme="majorBidi" w:cstheme="majorBidi"/>
          <w:color w:val="212121"/>
          <w:sz w:val="20"/>
          <w:szCs w:val="20"/>
        </w:rPr>
        <w:t>et al</w:t>
      </w:r>
      <w:r w:rsidRPr="00C45141">
        <w:rPr>
          <w:rStyle w:val="mixed-citation"/>
          <w:rFonts w:asciiTheme="majorBidi" w:hAnsiTheme="majorBidi" w:cstheme="majorBidi"/>
          <w:color w:val="212121"/>
          <w:sz w:val="20"/>
          <w:szCs w:val="20"/>
        </w:rPr>
        <w:t>. </w:t>
      </w:r>
      <w:r w:rsidRPr="00C45141">
        <w:rPr>
          <w:rStyle w:val="ref-title"/>
          <w:rFonts w:asciiTheme="majorBidi" w:hAnsiTheme="majorBidi" w:cstheme="majorBidi"/>
          <w:color w:val="212121"/>
          <w:sz w:val="20"/>
          <w:szCs w:val="20"/>
        </w:rPr>
        <w:t xml:space="preserve">Effect of </w:t>
      </w:r>
      <w:proofErr w:type="spellStart"/>
      <w:r w:rsidRPr="00C45141">
        <w:rPr>
          <w:rStyle w:val="ref-title"/>
          <w:rFonts w:asciiTheme="majorBidi" w:hAnsiTheme="majorBidi" w:cstheme="majorBidi"/>
          <w:color w:val="212121"/>
          <w:sz w:val="20"/>
          <w:szCs w:val="20"/>
        </w:rPr>
        <w:t>sacubitril</w:t>
      </w:r>
      <w:proofErr w:type="spellEnd"/>
      <w:r w:rsidRPr="00C45141">
        <w:rPr>
          <w:rStyle w:val="ref-title"/>
          <w:rFonts w:asciiTheme="majorBidi" w:hAnsiTheme="majorBidi" w:cstheme="majorBidi"/>
          <w:color w:val="212121"/>
          <w:sz w:val="20"/>
          <w:szCs w:val="20"/>
        </w:rPr>
        <w:t>/valsartan on recurrent events in the prospective comparison of ARNI with ACEI to determine impact on global mortality and morbidity in heart failure trial (PARADIGM</w:t>
      </w:r>
      <w:r w:rsidRPr="00C45141">
        <w:rPr>
          <w:rStyle w:val="ref-title"/>
          <w:rFonts w:ascii="Cambria Math" w:hAnsi="Cambria Math" w:cs="Cambria Math"/>
          <w:color w:val="212121"/>
          <w:sz w:val="20"/>
          <w:szCs w:val="20"/>
        </w:rPr>
        <w:t>‐</w:t>
      </w:r>
      <w:r w:rsidRPr="00C45141">
        <w:rPr>
          <w:rStyle w:val="ref-title"/>
          <w:rFonts w:asciiTheme="majorBidi" w:hAnsiTheme="majorBidi" w:cstheme="majorBidi"/>
          <w:color w:val="212121"/>
          <w:sz w:val="20"/>
          <w:szCs w:val="20"/>
        </w:rPr>
        <w:t>HF)</w:t>
      </w:r>
      <w:r w:rsidRPr="00C45141">
        <w:rPr>
          <w:rStyle w:val="mixed-citation"/>
          <w:rFonts w:asciiTheme="majorBidi" w:hAnsiTheme="majorBidi" w:cstheme="majorBidi"/>
          <w:color w:val="212121"/>
          <w:sz w:val="20"/>
          <w:szCs w:val="20"/>
        </w:rPr>
        <w:t>. </w:t>
      </w:r>
      <w:proofErr w:type="spellStart"/>
      <w:r w:rsidRPr="00C45141">
        <w:rPr>
          <w:rStyle w:val="ref-journal"/>
          <w:rFonts w:asciiTheme="majorBidi" w:hAnsiTheme="majorBidi" w:cstheme="majorBidi"/>
          <w:color w:val="212121"/>
          <w:sz w:val="20"/>
          <w:szCs w:val="20"/>
        </w:rPr>
        <w:t>Eur</w:t>
      </w:r>
      <w:proofErr w:type="spellEnd"/>
      <w:r w:rsidRPr="00C45141">
        <w:rPr>
          <w:rStyle w:val="ref-journal"/>
          <w:rFonts w:asciiTheme="majorBidi" w:hAnsiTheme="majorBidi" w:cstheme="majorBidi"/>
          <w:color w:val="212121"/>
          <w:sz w:val="20"/>
          <w:szCs w:val="20"/>
        </w:rPr>
        <w:t xml:space="preserve"> J Heart Fail</w:t>
      </w:r>
      <w:r w:rsidRPr="00C45141">
        <w:rPr>
          <w:rStyle w:val="mixed-citation"/>
          <w:rFonts w:asciiTheme="majorBidi" w:hAnsiTheme="majorBidi" w:cstheme="majorBidi"/>
          <w:color w:val="212121"/>
          <w:sz w:val="20"/>
          <w:szCs w:val="20"/>
        </w:rPr>
        <w:t> 2018</w:t>
      </w:r>
      <w:proofErr w:type="gramStart"/>
      <w:r w:rsidRPr="00C45141">
        <w:rPr>
          <w:rStyle w:val="mixed-citation"/>
          <w:rFonts w:asciiTheme="majorBidi" w:hAnsiTheme="majorBidi" w:cstheme="majorBidi"/>
          <w:color w:val="212121"/>
          <w:sz w:val="20"/>
          <w:szCs w:val="20"/>
        </w:rPr>
        <w:t>;</w:t>
      </w:r>
      <w:r w:rsidRPr="00C45141">
        <w:rPr>
          <w:rStyle w:val="ref-vol"/>
          <w:rFonts w:asciiTheme="majorBidi" w:hAnsiTheme="majorBidi" w:cstheme="majorBidi"/>
          <w:color w:val="212121"/>
          <w:sz w:val="20"/>
          <w:szCs w:val="20"/>
        </w:rPr>
        <w:t>20</w:t>
      </w:r>
      <w:proofErr w:type="gramEnd"/>
      <w:r w:rsidRPr="00C45141">
        <w:rPr>
          <w:rStyle w:val="mixed-citation"/>
          <w:rFonts w:asciiTheme="majorBidi" w:hAnsiTheme="majorBidi" w:cstheme="majorBidi"/>
          <w:color w:val="212121"/>
          <w:sz w:val="20"/>
          <w:szCs w:val="20"/>
        </w:rPr>
        <w:t>:</w:t>
      </w:r>
      <w:r w:rsidR="0055793D" w:rsidRPr="00C45141">
        <w:rPr>
          <w:rStyle w:val="mixed-citation"/>
          <w:rFonts w:asciiTheme="majorBidi" w:hAnsiTheme="majorBidi" w:cstheme="majorBidi"/>
          <w:color w:val="212121"/>
          <w:sz w:val="20"/>
          <w:szCs w:val="20"/>
        </w:rPr>
        <w:br/>
      </w:r>
      <w:r w:rsidRPr="00C45141">
        <w:rPr>
          <w:rStyle w:val="mixed-citation"/>
          <w:rFonts w:asciiTheme="majorBidi" w:hAnsiTheme="majorBidi" w:cstheme="majorBidi"/>
          <w:color w:val="212121"/>
          <w:sz w:val="20"/>
          <w:szCs w:val="20"/>
        </w:rPr>
        <w:t>760–768. </w:t>
      </w:r>
    </w:p>
    <w:p w14:paraId="2F72291A" w14:textId="6396D39C" w:rsidR="00EC113E" w:rsidRPr="00C45141" w:rsidRDefault="00EC113E" w:rsidP="009B5A67">
      <w:pPr>
        <w:numPr>
          <w:ilvl w:val="0"/>
          <w:numId w:val="2"/>
        </w:numPr>
        <w:shd w:val="clear" w:color="auto" w:fill="FFFFFF"/>
        <w:spacing w:after="0" w:line="228" w:lineRule="auto"/>
        <w:ind w:left="360"/>
        <w:jc w:val="both"/>
        <w:rPr>
          <w:rStyle w:val="mixed-citation"/>
          <w:rFonts w:asciiTheme="majorBidi" w:hAnsiTheme="majorBidi" w:cstheme="majorBidi"/>
          <w:color w:val="212121"/>
          <w:sz w:val="20"/>
          <w:szCs w:val="20"/>
        </w:rPr>
      </w:pPr>
      <w:r w:rsidRPr="00C45141">
        <w:rPr>
          <w:rStyle w:val="mixed-citation"/>
          <w:rFonts w:asciiTheme="majorBidi" w:hAnsiTheme="majorBidi" w:cstheme="majorBidi"/>
          <w:color w:val="212121"/>
          <w:sz w:val="20"/>
          <w:szCs w:val="20"/>
        </w:rPr>
        <w:t xml:space="preserve">Billings J, Blunt I, </w:t>
      </w:r>
      <w:proofErr w:type="spellStart"/>
      <w:r w:rsidRPr="00C45141">
        <w:rPr>
          <w:rStyle w:val="mixed-citation"/>
          <w:rFonts w:asciiTheme="majorBidi" w:hAnsiTheme="majorBidi" w:cstheme="majorBidi"/>
          <w:color w:val="212121"/>
          <w:sz w:val="20"/>
          <w:szCs w:val="20"/>
        </w:rPr>
        <w:t>Steventon</w:t>
      </w:r>
      <w:proofErr w:type="spellEnd"/>
      <w:r w:rsidRPr="00C45141">
        <w:rPr>
          <w:rStyle w:val="mixed-citation"/>
          <w:rFonts w:asciiTheme="majorBidi" w:hAnsiTheme="majorBidi" w:cstheme="majorBidi"/>
          <w:color w:val="212121"/>
          <w:sz w:val="20"/>
          <w:szCs w:val="20"/>
        </w:rPr>
        <w:t xml:space="preserve"> A, </w:t>
      </w:r>
      <w:proofErr w:type="spellStart"/>
      <w:r w:rsidRPr="00C45141">
        <w:rPr>
          <w:rStyle w:val="mixed-citation"/>
          <w:rFonts w:asciiTheme="majorBidi" w:hAnsiTheme="majorBidi" w:cstheme="majorBidi"/>
          <w:color w:val="212121"/>
          <w:sz w:val="20"/>
          <w:szCs w:val="20"/>
        </w:rPr>
        <w:t>Georghiou</w:t>
      </w:r>
      <w:proofErr w:type="spellEnd"/>
      <w:r w:rsidRPr="00C45141">
        <w:rPr>
          <w:rStyle w:val="mixed-citation"/>
          <w:rFonts w:asciiTheme="majorBidi" w:hAnsiTheme="majorBidi" w:cstheme="majorBidi"/>
          <w:color w:val="212121"/>
          <w:sz w:val="20"/>
          <w:szCs w:val="20"/>
        </w:rPr>
        <w:t xml:space="preserve"> T, Lewis G, </w:t>
      </w:r>
      <w:proofErr w:type="spellStart"/>
      <w:r w:rsidRPr="00C45141">
        <w:rPr>
          <w:rStyle w:val="mixed-citation"/>
          <w:rFonts w:asciiTheme="majorBidi" w:hAnsiTheme="majorBidi" w:cstheme="majorBidi"/>
          <w:color w:val="212121"/>
          <w:sz w:val="20"/>
          <w:szCs w:val="20"/>
        </w:rPr>
        <w:t>Bardsley</w:t>
      </w:r>
      <w:proofErr w:type="spellEnd"/>
      <w:r w:rsidRPr="00C45141">
        <w:rPr>
          <w:rStyle w:val="mixed-citation"/>
          <w:rFonts w:asciiTheme="majorBidi" w:hAnsiTheme="majorBidi" w:cstheme="majorBidi"/>
          <w:color w:val="212121"/>
          <w:sz w:val="20"/>
          <w:szCs w:val="20"/>
        </w:rPr>
        <w:t xml:space="preserve"> M. </w:t>
      </w:r>
      <w:r w:rsidRPr="00C45141">
        <w:rPr>
          <w:rStyle w:val="ref-title"/>
          <w:rFonts w:asciiTheme="majorBidi" w:hAnsiTheme="majorBidi" w:cstheme="majorBidi"/>
          <w:color w:val="212121"/>
          <w:sz w:val="20"/>
          <w:szCs w:val="20"/>
        </w:rPr>
        <w:t>Development of a predictive model to identify inpatients at risk of re</w:t>
      </w:r>
      <w:r w:rsidRPr="00C45141">
        <w:rPr>
          <w:rStyle w:val="ref-title"/>
          <w:rFonts w:ascii="Cambria Math" w:hAnsi="Cambria Math" w:cs="Cambria Math"/>
          <w:color w:val="212121"/>
          <w:sz w:val="20"/>
          <w:szCs w:val="20"/>
        </w:rPr>
        <w:t>‐</w:t>
      </w:r>
      <w:r w:rsidRPr="00C45141">
        <w:rPr>
          <w:rStyle w:val="ref-title"/>
          <w:rFonts w:asciiTheme="majorBidi" w:hAnsiTheme="majorBidi" w:cstheme="majorBidi"/>
          <w:color w:val="212121"/>
          <w:sz w:val="20"/>
          <w:szCs w:val="20"/>
        </w:rPr>
        <w:t>admission within 30 days of discharge (PARR</w:t>
      </w:r>
      <w:r w:rsidRPr="00C45141">
        <w:rPr>
          <w:rStyle w:val="ref-title"/>
          <w:rFonts w:ascii="Cambria Math" w:hAnsi="Cambria Math" w:cs="Cambria Math"/>
          <w:color w:val="212121"/>
          <w:sz w:val="20"/>
          <w:szCs w:val="20"/>
        </w:rPr>
        <w:t>‐</w:t>
      </w:r>
      <w:r w:rsidRPr="00C45141">
        <w:rPr>
          <w:rStyle w:val="ref-title"/>
          <w:rFonts w:asciiTheme="majorBidi" w:hAnsiTheme="majorBidi" w:cstheme="majorBidi"/>
          <w:color w:val="212121"/>
          <w:sz w:val="20"/>
          <w:szCs w:val="20"/>
        </w:rPr>
        <w:t>30)</w:t>
      </w:r>
      <w:r w:rsidRPr="00C45141">
        <w:rPr>
          <w:rStyle w:val="mixed-citation"/>
          <w:rFonts w:asciiTheme="majorBidi" w:hAnsiTheme="majorBidi" w:cstheme="majorBidi"/>
          <w:color w:val="212121"/>
          <w:sz w:val="20"/>
          <w:szCs w:val="20"/>
        </w:rPr>
        <w:t>. </w:t>
      </w:r>
      <w:r w:rsidRPr="00C45141">
        <w:rPr>
          <w:rStyle w:val="ref-journal"/>
          <w:rFonts w:asciiTheme="majorBidi" w:hAnsiTheme="majorBidi" w:cstheme="majorBidi"/>
          <w:color w:val="212121"/>
          <w:sz w:val="20"/>
          <w:szCs w:val="20"/>
        </w:rPr>
        <w:t>BMJ Open</w:t>
      </w:r>
      <w:r w:rsidRPr="00C45141">
        <w:rPr>
          <w:rStyle w:val="mixed-citation"/>
          <w:rFonts w:asciiTheme="majorBidi" w:hAnsiTheme="majorBidi" w:cstheme="majorBidi"/>
          <w:color w:val="212121"/>
          <w:sz w:val="20"/>
          <w:szCs w:val="20"/>
        </w:rPr>
        <w:t> 2012</w:t>
      </w:r>
      <w:proofErr w:type="gramStart"/>
      <w:r w:rsidRPr="00C45141">
        <w:rPr>
          <w:rStyle w:val="mixed-citation"/>
          <w:rFonts w:asciiTheme="majorBidi" w:hAnsiTheme="majorBidi" w:cstheme="majorBidi"/>
          <w:color w:val="212121"/>
          <w:sz w:val="20"/>
          <w:szCs w:val="20"/>
        </w:rPr>
        <w:t>;</w:t>
      </w:r>
      <w:r w:rsidRPr="00C45141">
        <w:rPr>
          <w:rStyle w:val="ref-vol"/>
          <w:rFonts w:asciiTheme="majorBidi" w:hAnsiTheme="majorBidi" w:cstheme="majorBidi"/>
          <w:color w:val="212121"/>
          <w:sz w:val="20"/>
          <w:szCs w:val="20"/>
        </w:rPr>
        <w:t>2</w:t>
      </w:r>
      <w:r w:rsidRPr="00C45141">
        <w:rPr>
          <w:rStyle w:val="mixed-citation"/>
          <w:rFonts w:asciiTheme="majorBidi" w:hAnsiTheme="majorBidi" w:cstheme="majorBidi"/>
          <w:color w:val="212121"/>
          <w:sz w:val="20"/>
          <w:szCs w:val="20"/>
        </w:rPr>
        <w:t>:e001667</w:t>
      </w:r>
      <w:proofErr w:type="gramEnd"/>
      <w:r w:rsidRPr="00C45141">
        <w:rPr>
          <w:rStyle w:val="mixed-citation"/>
          <w:rFonts w:asciiTheme="majorBidi" w:hAnsiTheme="majorBidi" w:cstheme="majorBidi"/>
          <w:color w:val="212121"/>
          <w:sz w:val="20"/>
          <w:szCs w:val="20"/>
        </w:rPr>
        <w:t>.</w:t>
      </w:r>
    </w:p>
    <w:p w14:paraId="499F851D" w14:textId="734534E5"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333333"/>
          <w:sz w:val="20"/>
          <w:szCs w:val="20"/>
          <w:shd w:val="clear" w:color="auto" w:fill="FFFFFF"/>
        </w:rPr>
      </w:pPr>
      <w:proofErr w:type="spellStart"/>
      <w:r w:rsidRPr="00C45141">
        <w:rPr>
          <w:rFonts w:asciiTheme="majorBidi" w:hAnsiTheme="majorBidi" w:cstheme="majorBidi"/>
          <w:color w:val="333333"/>
          <w:sz w:val="20"/>
          <w:szCs w:val="20"/>
          <w:shd w:val="clear" w:color="auto" w:fill="FFFFFF"/>
        </w:rPr>
        <w:t>Haykowsky</w:t>
      </w:r>
      <w:proofErr w:type="spellEnd"/>
      <w:r w:rsidRPr="00C45141">
        <w:rPr>
          <w:rFonts w:asciiTheme="majorBidi" w:hAnsiTheme="majorBidi" w:cstheme="majorBidi"/>
          <w:color w:val="333333"/>
          <w:sz w:val="20"/>
          <w:szCs w:val="20"/>
          <w:shd w:val="clear" w:color="auto" w:fill="FFFFFF"/>
        </w:rPr>
        <w:t xml:space="preserve"> MJ, </w:t>
      </w:r>
      <w:proofErr w:type="spellStart"/>
      <w:r w:rsidRPr="00C45141">
        <w:rPr>
          <w:rFonts w:asciiTheme="majorBidi" w:hAnsiTheme="majorBidi" w:cstheme="majorBidi"/>
          <w:color w:val="333333"/>
          <w:sz w:val="20"/>
          <w:szCs w:val="20"/>
          <w:shd w:val="clear" w:color="auto" w:fill="FFFFFF"/>
        </w:rPr>
        <w:t>Tomczak</w:t>
      </w:r>
      <w:proofErr w:type="spellEnd"/>
      <w:r w:rsidRPr="00C45141">
        <w:rPr>
          <w:rFonts w:asciiTheme="majorBidi" w:hAnsiTheme="majorBidi" w:cstheme="majorBidi"/>
          <w:color w:val="333333"/>
          <w:sz w:val="20"/>
          <w:szCs w:val="20"/>
          <w:shd w:val="clear" w:color="auto" w:fill="FFFFFF"/>
        </w:rPr>
        <w:t xml:space="preserve"> CR, Scott JM, Paterson DI, </w:t>
      </w:r>
      <w:proofErr w:type="spellStart"/>
      <w:r w:rsidRPr="00C45141">
        <w:rPr>
          <w:rFonts w:asciiTheme="majorBidi" w:hAnsiTheme="majorBidi" w:cstheme="majorBidi"/>
          <w:color w:val="333333"/>
          <w:sz w:val="20"/>
          <w:szCs w:val="20"/>
          <w:shd w:val="clear" w:color="auto" w:fill="FFFFFF"/>
        </w:rPr>
        <w:t>Kitzman</w:t>
      </w:r>
      <w:proofErr w:type="spellEnd"/>
      <w:r w:rsidRPr="00C45141">
        <w:rPr>
          <w:rFonts w:asciiTheme="majorBidi" w:hAnsiTheme="majorBidi" w:cstheme="majorBidi"/>
          <w:color w:val="333333"/>
          <w:sz w:val="20"/>
          <w:szCs w:val="20"/>
          <w:shd w:val="clear" w:color="auto" w:fill="FFFFFF"/>
        </w:rPr>
        <w:t xml:space="preserve"> DW. Determinants of exercise intolerance in patients with heart failure and reduced or preserved ejection fraction. J </w:t>
      </w:r>
      <w:proofErr w:type="spellStart"/>
      <w:r w:rsidRPr="00C45141">
        <w:rPr>
          <w:rFonts w:asciiTheme="majorBidi" w:hAnsiTheme="majorBidi" w:cstheme="majorBidi"/>
          <w:color w:val="333333"/>
          <w:sz w:val="20"/>
          <w:szCs w:val="20"/>
          <w:shd w:val="clear" w:color="auto" w:fill="FFFFFF"/>
        </w:rPr>
        <w:t>Appl</w:t>
      </w:r>
      <w:proofErr w:type="spellEnd"/>
      <w:r w:rsidRPr="00C45141">
        <w:rPr>
          <w:rFonts w:asciiTheme="majorBidi" w:hAnsiTheme="majorBidi" w:cstheme="majorBidi"/>
          <w:color w:val="333333"/>
          <w:sz w:val="20"/>
          <w:szCs w:val="20"/>
          <w:shd w:val="clear" w:color="auto" w:fill="FFFFFF"/>
        </w:rPr>
        <w:t xml:space="preserve"> </w:t>
      </w:r>
      <w:proofErr w:type="spellStart"/>
      <w:r w:rsidRPr="00C45141">
        <w:rPr>
          <w:rFonts w:asciiTheme="majorBidi" w:hAnsiTheme="majorBidi" w:cstheme="majorBidi"/>
          <w:color w:val="333333"/>
          <w:sz w:val="20"/>
          <w:szCs w:val="20"/>
          <w:shd w:val="clear" w:color="auto" w:fill="FFFFFF"/>
        </w:rPr>
        <w:t>Physiol</w:t>
      </w:r>
      <w:proofErr w:type="spellEnd"/>
      <w:r w:rsidRPr="00C45141">
        <w:rPr>
          <w:rFonts w:asciiTheme="majorBidi" w:hAnsiTheme="majorBidi" w:cstheme="majorBidi"/>
          <w:color w:val="333333"/>
          <w:sz w:val="20"/>
          <w:szCs w:val="20"/>
          <w:shd w:val="clear" w:color="auto" w:fill="FFFFFF"/>
        </w:rPr>
        <w:t xml:space="preserve"> 2015</w:t>
      </w:r>
      <w:proofErr w:type="gramStart"/>
      <w:r w:rsidRPr="00C45141">
        <w:rPr>
          <w:rFonts w:asciiTheme="majorBidi" w:hAnsiTheme="majorBidi" w:cstheme="majorBidi"/>
          <w:color w:val="333333"/>
          <w:sz w:val="20"/>
          <w:szCs w:val="20"/>
          <w:shd w:val="clear" w:color="auto" w:fill="FFFFFF"/>
        </w:rPr>
        <w:t>;119</w:t>
      </w:r>
      <w:proofErr w:type="gramEnd"/>
      <w:r w:rsidRPr="00C45141">
        <w:rPr>
          <w:rFonts w:asciiTheme="majorBidi" w:hAnsiTheme="majorBidi" w:cstheme="majorBidi"/>
          <w:color w:val="333333"/>
          <w:sz w:val="20"/>
          <w:szCs w:val="20"/>
          <w:shd w:val="clear" w:color="auto" w:fill="FFFFFF"/>
        </w:rPr>
        <w:t>(6):739–44.</w:t>
      </w:r>
    </w:p>
    <w:p w14:paraId="07C28BFF" w14:textId="77D48155" w:rsidR="00EC113E" w:rsidRPr="00C45141" w:rsidRDefault="00EC113E" w:rsidP="009B5A67">
      <w:pPr>
        <w:pStyle w:val="c-article-referencestext"/>
        <w:numPr>
          <w:ilvl w:val="0"/>
          <w:numId w:val="2"/>
        </w:numPr>
        <w:shd w:val="clear" w:color="auto" w:fill="FFFFFF"/>
        <w:spacing w:before="0" w:beforeAutospacing="0" w:after="0" w:afterAutospacing="0" w:line="228" w:lineRule="auto"/>
        <w:ind w:left="360"/>
        <w:jc w:val="both"/>
        <w:rPr>
          <w:rFonts w:asciiTheme="majorBidi" w:hAnsiTheme="majorBidi" w:cstheme="majorBidi"/>
          <w:color w:val="333333"/>
          <w:sz w:val="20"/>
          <w:szCs w:val="20"/>
        </w:rPr>
      </w:pPr>
      <w:proofErr w:type="spellStart"/>
      <w:r w:rsidRPr="00C45141">
        <w:rPr>
          <w:rFonts w:asciiTheme="majorBidi" w:hAnsiTheme="majorBidi" w:cstheme="majorBidi"/>
          <w:color w:val="333333"/>
          <w:sz w:val="20"/>
          <w:szCs w:val="20"/>
        </w:rPr>
        <w:t>Visseren</w:t>
      </w:r>
      <w:proofErr w:type="spellEnd"/>
      <w:r w:rsidRPr="00C45141">
        <w:rPr>
          <w:rFonts w:asciiTheme="majorBidi" w:hAnsiTheme="majorBidi" w:cstheme="majorBidi"/>
          <w:color w:val="333333"/>
          <w:sz w:val="20"/>
          <w:szCs w:val="20"/>
        </w:rPr>
        <w:t xml:space="preserve"> FLJ, Mach F, </w:t>
      </w:r>
      <w:proofErr w:type="spellStart"/>
      <w:r w:rsidRPr="00C45141">
        <w:rPr>
          <w:rFonts w:asciiTheme="majorBidi" w:hAnsiTheme="majorBidi" w:cstheme="majorBidi"/>
          <w:color w:val="333333"/>
          <w:sz w:val="20"/>
          <w:szCs w:val="20"/>
        </w:rPr>
        <w:t>Smulders</w:t>
      </w:r>
      <w:proofErr w:type="spellEnd"/>
      <w:r w:rsidRPr="00C45141">
        <w:rPr>
          <w:rFonts w:asciiTheme="majorBidi" w:hAnsiTheme="majorBidi" w:cstheme="majorBidi"/>
          <w:color w:val="333333"/>
          <w:sz w:val="20"/>
          <w:szCs w:val="20"/>
        </w:rPr>
        <w:t xml:space="preserve"> YM, et al. ESC guidelines on cardiovascular disease prevention in clinical practice. </w:t>
      </w:r>
      <w:proofErr w:type="spellStart"/>
      <w:r w:rsidRPr="00C45141">
        <w:rPr>
          <w:rFonts w:asciiTheme="majorBidi" w:hAnsiTheme="majorBidi" w:cstheme="majorBidi"/>
          <w:color w:val="333333"/>
          <w:sz w:val="20"/>
          <w:szCs w:val="20"/>
        </w:rPr>
        <w:t>Eur</w:t>
      </w:r>
      <w:proofErr w:type="spellEnd"/>
      <w:r w:rsidRPr="00C45141">
        <w:rPr>
          <w:rFonts w:asciiTheme="majorBidi" w:hAnsiTheme="majorBidi" w:cstheme="majorBidi"/>
          <w:color w:val="333333"/>
          <w:sz w:val="20"/>
          <w:szCs w:val="20"/>
        </w:rPr>
        <w:t xml:space="preserve"> J </w:t>
      </w:r>
      <w:proofErr w:type="spellStart"/>
      <w:r w:rsidRPr="00C45141">
        <w:rPr>
          <w:rFonts w:asciiTheme="majorBidi" w:hAnsiTheme="majorBidi" w:cstheme="majorBidi"/>
          <w:color w:val="333333"/>
          <w:sz w:val="20"/>
          <w:szCs w:val="20"/>
        </w:rPr>
        <w:t>Prev</w:t>
      </w:r>
      <w:proofErr w:type="spellEnd"/>
      <w:r w:rsidRPr="00C45141">
        <w:rPr>
          <w:rFonts w:asciiTheme="majorBidi" w:hAnsiTheme="majorBidi" w:cstheme="majorBidi"/>
          <w:color w:val="333333"/>
          <w:sz w:val="20"/>
          <w:szCs w:val="20"/>
        </w:rPr>
        <w:t xml:space="preserve"> </w:t>
      </w:r>
      <w:proofErr w:type="spellStart"/>
      <w:r w:rsidRPr="00C45141">
        <w:rPr>
          <w:rFonts w:asciiTheme="majorBidi" w:hAnsiTheme="majorBidi" w:cstheme="majorBidi"/>
          <w:color w:val="333333"/>
          <w:sz w:val="20"/>
          <w:szCs w:val="20"/>
        </w:rPr>
        <w:t>Cardiol</w:t>
      </w:r>
      <w:proofErr w:type="spellEnd"/>
      <w:r w:rsidRPr="00C45141">
        <w:rPr>
          <w:rFonts w:asciiTheme="majorBidi" w:hAnsiTheme="majorBidi" w:cstheme="majorBidi"/>
          <w:color w:val="333333"/>
          <w:sz w:val="20"/>
          <w:szCs w:val="20"/>
        </w:rPr>
        <w:t xml:space="preserve"> 2021</w:t>
      </w:r>
      <w:proofErr w:type="gramStart"/>
      <w:r w:rsidRPr="00C45141">
        <w:rPr>
          <w:rFonts w:asciiTheme="majorBidi" w:hAnsiTheme="majorBidi" w:cstheme="majorBidi"/>
          <w:color w:val="333333"/>
          <w:sz w:val="20"/>
          <w:szCs w:val="20"/>
        </w:rPr>
        <w:t>;42</w:t>
      </w:r>
      <w:proofErr w:type="gramEnd"/>
      <w:r w:rsidRPr="00C45141">
        <w:rPr>
          <w:rFonts w:asciiTheme="majorBidi" w:hAnsiTheme="majorBidi" w:cstheme="majorBidi"/>
          <w:color w:val="333333"/>
          <w:sz w:val="20"/>
          <w:szCs w:val="20"/>
        </w:rPr>
        <w:t>(34):</w:t>
      </w:r>
      <w:r w:rsidR="0044536B" w:rsidRPr="00C45141">
        <w:rPr>
          <w:rFonts w:asciiTheme="majorBidi" w:hAnsiTheme="majorBidi" w:cstheme="majorBidi"/>
          <w:color w:val="333333"/>
          <w:sz w:val="20"/>
          <w:szCs w:val="20"/>
        </w:rPr>
        <w:t xml:space="preserve"> </w:t>
      </w:r>
      <w:r w:rsidRPr="00C45141">
        <w:rPr>
          <w:rFonts w:asciiTheme="majorBidi" w:hAnsiTheme="majorBidi" w:cstheme="majorBidi"/>
          <w:color w:val="333333"/>
          <w:sz w:val="20"/>
          <w:szCs w:val="20"/>
        </w:rPr>
        <w:t>3227–337.</w:t>
      </w:r>
    </w:p>
    <w:p w14:paraId="4D815CAD" w14:textId="4480E840"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333333"/>
          <w:sz w:val="20"/>
          <w:szCs w:val="20"/>
          <w:shd w:val="clear" w:color="auto" w:fill="FFFFFF"/>
        </w:rPr>
      </w:pPr>
      <w:r w:rsidRPr="00C45141">
        <w:rPr>
          <w:rFonts w:asciiTheme="majorBidi" w:hAnsiTheme="majorBidi" w:cstheme="majorBidi"/>
          <w:color w:val="333333"/>
          <w:sz w:val="20"/>
          <w:szCs w:val="20"/>
          <w:shd w:val="clear" w:color="auto" w:fill="FFFFFF"/>
        </w:rPr>
        <w:t xml:space="preserve">Smart NA, </w:t>
      </w:r>
      <w:proofErr w:type="spellStart"/>
      <w:r w:rsidRPr="00C45141">
        <w:rPr>
          <w:rFonts w:asciiTheme="majorBidi" w:hAnsiTheme="majorBidi" w:cstheme="majorBidi"/>
          <w:color w:val="333333"/>
          <w:sz w:val="20"/>
          <w:szCs w:val="20"/>
          <w:shd w:val="clear" w:color="auto" w:fill="FFFFFF"/>
        </w:rPr>
        <w:t>Dieberg</w:t>
      </w:r>
      <w:proofErr w:type="spellEnd"/>
      <w:r w:rsidRPr="00C45141">
        <w:rPr>
          <w:rFonts w:asciiTheme="majorBidi" w:hAnsiTheme="majorBidi" w:cstheme="majorBidi"/>
          <w:color w:val="333333"/>
          <w:sz w:val="20"/>
          <w:szCs w:val="20"/>
          <w:shd w:val="clear" w:color="auto" w:fill="FFFFFF"/>
        </w:rPr>
        <w:t xml:space="preserve"> G, </w:t>
      </w:r>
      <w:proofErr w:type="spellStart"/>
      <w:r w:rsidRPr="00C45141">
        <w:rPr>
          <w:rFonts w:asciiTheme="majorBidi" w:hAnsiTheme="majorBidi" w:cstheme="majorBidi"/>
          <w:color w:val="333333"/>
          <w:sz w:val="20"/>
          <w:szCs w:val="20"/>
          <w:shd w:val="clear" w:color="auto" w:fill="FFFFFF"/>
        </w:rPr>
        <w:t>Giallauria</w:t>
      </w:r>
      <w:proofErr w:type="spellEnd"/>
      <w:r w:rsidRPr="00C45141">
        <w:rPr>
          <w:rFonts w:asciiTheme="majorBidi" w:hAnsiTheme="majorBidi" w:cstheme="majorBidi"/>
          <w:color w:val="333333"/>
          <w:sz w:val="20"/>
          <w:szCs w:val="20"/>
          <w:shd w:val="clear" w:color="auto" w:fill="FFFFFF"/>
        </w:rPr>
        <w:t xml:space="preserve"> F. Functional electrical stimulation for chronic heart failure: a meta-analysis. </w:t>
      </w:r>
      <w:proofErr w:type="spellStart"/>
      <w:r w:rsidRPr="00C45141">
        <w:rPr>
          <w:rFonts w:asciiTheme="majorBidi" w:hAnsiTheme="majorBidi" w:cstheme="majorBidi"/>
          <w:color w:val="333333"/>
          <w:sz w:val="20"/>
          <w:szCs w:val="20"/>
          <w:shd w:val="clear" w:color="auto" w:fill="FFFFFF"/>
        </w:rPr>
        <w:t>Int</w:t>
      </w:r>
      <w:proofErr w:type="spellEnd"/>
      <w:r w:rsidRPr="00C45141">
        <w:rPr>
          <w:rFonts w:asciiTheme="majorBidi" w:hAnsiTheme="majorBidi" w:cstheme="majorBidi"/>
          <w:color w:val="333333"/>
          <w:sz w:val="20"/>
          <w:szCs w:val="20"/>
          <w:shd w:val="clear" w:color="auto" w:fill="FFFFFF"/>
        </w:rPr>
        <w:t xml:space="preserve"> J </w:t>
      </w:r>
      <w:proofErr w:type="spellStart"/>
      <w:r w:rsidRPr="00C45141">
        <w:rPr>
          <w:rFonts w:asciiTheme="majorBidi" w:hAnsiTheme="majorBidi" w:cstheme="majorBidi"/>
          <w:color w:val="333333"/>
          <w:sz w:val="20"/>
          <w:szCs w:val="20"/>
          <w:shd w:val="clear" w:color="auto" w:fill="FFFFFF"/>
        </w:rPr>
        <w:t>Cardiol</w:t>
      </w:r>
      <w:proofErr w:type="spellEnd"/>
      <w:r w:rsidRPr="00C45141">
        <w:rPr>
          <w:rFonts w:asciiTheme="majorBidi" w:hAnsiTheme="majorBidi" w:cstheme="majorBidi"/>
          <w:color w:val="333333"/>
          <w:sz w:val="20"/>
          <w:szCs w:val="20"/>
          <w:shd w:val="clear" w:color="auto" w:fill="FFFFFF"/>
        </w:rPr>
        <w:t xml:space="preserve"> 2013</w:t>
      </w:r>
      <w:proofErr w:type="gramStart"/>
      <w:r w:rsidRPr="00C45141">
        <w:rPr>
          <w:rFonts w:asciiTheme="majorBidi" w:hAnsiTheme="majorBidi" w:cstheme="majorBidi"/>
          <w:color w:val="333333"/>
          <w:sz w:val="20"/>
          <w:szCs w:val="20"/>
          <w:shd w:val="clear" w:color="auto" w:fill="FFFFFF"/>
        </w:rPr>
        <w:t>;167</w:t>
      </w:r>
      <w:proofErr w:type="gramEnd"/>
      <w:r w:rsidRPr="00C45141">
        <w:rPr>
          <w:rFonts w:asciiTheme="majorBidi" w:hAnsiTheme="majorBidi" w:cstheme="majorBidi"/>
          <w:color w:val="333333"/>
          <w:sz w:val="20"/>
          <w:szCs w:val="20"/>
          <w:shd w:val="clear" w:color="auto" w:fill="FFFFFF"/>
        </w:rPr>
        <w:t>(1):80–6.</w:t>
      </w:r>
    </w:p>
    <w:p w14:paraId="76CD24AC" w14:textId="4EC8DAE4"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333333"/>
          <w:sz w:val="20"/>
          <w:szCs w:val="20"/>
          <w:shd w:val="clear" w:color="auto" w:fill="FFFFFF"/>
        </w:rPr>
      </w:pPr>
      <w:proofErr w:type="spellStart"/>
      <w:r w:rsidRPr="00C45141">
        <w:rPr>
          <w:rFonts w:asciiTheme="majorBidi" w:hAnsiTheme="majorBidi" w:cstheme="majorBidi"/>
          <w:color w:val="333333"/>
          <w:sz w:val="20"/>
          <w:szCs w:val="20"/>
          <w:shd w:val="clear" w:color="auto" w:fill="FFFFFF"/>
        </w:rPr>
        <w:t>Lavie</w:t>
      </w:r>
      <w:proofErr w:type="spellEnd"/>
      <w:r w:rsidRPr="00C45141">
        <w:rPr>
          <w:rFonts w:asciiTheme="majorBidi" w:hAnsiTheme="majorBidi" w:cstheme="majorBidi"/>
          <w:color w:val="333333"/>
          <w:sz w:val="20"/>
          <w:szCs w:val="20"/>
          <w:shd w:val="clear" w:color="auto" w:fill="FFFFFF"/>
        </w:rPr>
        <w:t xml:space="preserve"> CJ, Arena R, Franklin BA. Cardiac rehabilitation and healthy life-style interventions: rectifying program deficiencies to improve patient outcomes. J Am </w:t>
      </w:r>
      <w:proofErr w:type="spellStart"/>
      <w:r w:rsidRPr="00C45141">
        <w:rPr>
          <w:rFonts w:asciiTheme="majorBidi" w:hAnsiTheme="majorBidi" w:cstheme="majorBidi"/>
          <w:color w:val="333333"/>
          <w:sz w:val="20"/>
          <w:szCs w:val="20"/>
          <w:shd w:val="clear" w:color="auto" w:fill="FFFFFF"/>
        </w:rPr>
        <w:t>Coll</w:t>
      </w:r>
      <w:proofErr w:type="spellEnd"/>
      <w:r w:rsidRPr="00C45141">
        <w:rPr>
          <w:rFonts w:asciiTheme="majorBidi" w:hAnsiTheme="majorBidi" w:cstheme="majorBidi"/>
          <w:color w:val="333333"/>
          <w:sz w:val="20"/>
          <w:szCs w:val="20"/>
          <w:shd w:val="clear" w:color="auto" w:fill="FFFFFF"/>
        </w:rPr>
        <w:t xml:space="preserve"> </w:t>
      </w:r>
      <w:proofErr w:type="spellStart"/>
      <w:r w:rsidRPr="00C45141">
        <w:rPr>
          <w:rFonts w:asciiTheme="majorBidi" w:hAnsiTheme="majorBidi" w:cstheme="majorBidi"/>
          <w:color w:val="333333"/>
          <w:sz w:val="20"/>
          <w:szCs w:val="20"/>
          <w:shd w:val="clear" w:color="auto" w:fill="FFFFFF"/>
        </w:rPr>
        <w:t>Cardiol</w:t>
      </w:r>
      <w:proofErr w:type="spellEnd"/>
      <w:r w:rsidRPr="00C45141">
        <w:rPr>
          <w:rFonts w:asciiTheme="majorBidi" w:hAnsiTheme="majorBidi" w:cstheme="majorBidi"/>
          <w:color w:val="333333"/>
          <w:sz w:val="20"/>
          <w:szCs w:val="20"/>
          <w:shd w:val="clear" w:color="auto" w:fill="FFFFFF"/>
        </w:rPr>
        <w:t xml:space="preserve"> 2016</w:t>
      </w:r>
      <w:proofErr w:type="gramStart"/>
      <w:r w:rsidRPr="00C45141">
        <w:rPr>
          <w:rFonts w:asciiTheme="majorBidi" w:hAnsiTheme="majorBidi" w:cstheme="majorBidi"/>
          <w:color w:val="333333"/>
          <w:sz w:val="20"/>
          <w:szCs w:val="20"/>
          <w:shd w:val="clear" w:color="auto" w:fill="FFFFFF"/>
        </w:rPr>
        <w:t>;67</w:t>
      </w:r>
      <w:proofErr w:type="gramEnd"/>
      <w:r w:rsidRPr="00C45141">
        <w:rPr>
          <w:rFonts w:asciiTheme="majorBidi" w:hAnsiTheme="majorBidi" w:cstheme="majorBidi"/>
          <w:color w:val="333333"/>
          <w:sz w:val="20"/>
          <w:szCs w:val="20"/>
          <w:shd w:val="clear" w:color="auto" w:fill="FFFFFF"/>
        </w:rPr>
        <w:t>(1):13–5.</w:t>
      </w:r>
    </w:p>
    <w:p w14:paraId="3704D3CB" w14:textId="00B56424" w:rsidR="00EC113E" w:rsidRPr="00C45141" w:rsidRDefault="00EC113E" w:rsidP="009B5A67">
      <w:pPr>
        <w:numPr>
          <w:ilvl w:val="0"/>
          <w:numId w:val="2"/>
        </w:numPr>
        <w:shd w:val="clear" w:color="auto" w:fill="FFFFFF"/>
        <w:spacing w:after="0" w:line="228" w:lineRule="auto"/>
        <w:ind w:left="360"/>
        <w:jc w:val="both"/>
        <w:rPr>
          <w:rFonts w:asciiTheme="majorBidi" w:hAnsiTheme="majorBidi" w:cstheme="majorBidi"/>
          <w:color w:val="212121"/>
          <w:sz w:val="20"/>
          <w:szCs w:val="20"/>
        </w:rPr>
      </w:pPr>
      <w:proofErr w:type="spellStart"/>
      <w:r w:rsidRPr="00C45141">
        <w:rPr>
          <w:rFonts w:asciiTheme="majorBidi" w:hAnsiTheme="majorBidi" w:cstheme="majorBidi"/>
          <w:color w:val="333333"/>
          <w:sz w:val="20"/>
          <w:szCs w:val="20"/>
          <w:shd w:val="clear" w:color="auto" w:fill="FFFFFF"/>
        </w:rPr>
        <w:t>Houchen</w:t>
      </w:r>
      <w:proofErr w:type="spellEnd"/>
      <w:r w:rsidRPr="00C45141">
        <w:rPr>
          <w:rFonts w:asciiTheme="majorBidi" w:hAnsiTheme="majorBidi" w:cstheme="majorBidi"/>
          <w:color w:val="333333"/>
          <w:sz w:val="20"/>
          <w:szCs w:val="20"/>
          <w:shd w:val="clear" w:color="auto" w:fill="FFFFFF"/>
        </w:rPr>
        <w:t xml:space="preserve"> L, Watt A, Boyce S, Singh S. A pilot study to explore the effectiveness of “early” rehabilitation after a hospital admission for chronic heart failure. </w:t>
      </w:r>
      <w:proofErr w:type="spellStart"/>
      <w:r w:rsidRPr="00C45141">
        <w:rPr>
          <w:rFonts w:asciiTheme="majorBidi" w:hAnsiTheme="majorBidi" w:cstheme="majorBidi"/>
          <w:color w:val="333333"/>
          <w:sz w:val="20"/>
          <w:szCs w:val="20"/>
          <w:shd w:val="clear" w:color="auto" w:fill="FFFFFF"/>
        </w:rPr>
        <w:t>Physiother</w:t>
      </w:r>
      <w:proofErr w:type="spellEnd"/>
      <w:r w:rsidRPr="00C45141">
        <w:rPr>
          <w:rFonts w:asciiTheme="majorBidi" w:hAnsiTheme="majorBidi" w:cstheme="majorBidi"/>
          <w:color w:val="333333"/>
          <w:sz w:val="20"/>
          <w:szCs w:val="20"/>
          <w:shd w:val="clear" w:color="auto" w:fill="FFFFFF"/>
        </w:rPr>
        <w:t xml:space="preserve"> Theory </w:t>
      </w:r>
      <w:proofErr w:type="spellStart"/>
      <w:r w:rsidRPr="00C45141">
        <w:rPr>
          <w:rFonts w:asciiTheme="majorBidi" w:hAnsiTheme="majorBidi" w:cstheme="majorBidi"/>
          <w:color w:val="333333"/>
          <w:sz w:val="20"/>
          <w:szCs w:val="20"/>
          <w:shd w:val="clear" w:color="auto" w:fill="FFFFFF"/>
        </w:rPr>
        <w:t>Pract</w:t>
      </w:r>
      <w:proofErr w:type="spellEnd"/>
      <w:r w:rsidRPr="00C45141">
        <w:rPr>
          <w:rFonts w:asciiTheme="majorBidi" w:hAnsiTheme="majorBidi" w:cstheme="majorBidi"/>
          <w:color w:val="333333"/>
          <w:sz w:val="20"/>
          <w:szCs w:val="20"/>
          <w:shd w:val="clear" w:color="auto" w:fill="FFFFFF"/>
        </w:rPr>
        <w:t xml:space="preserve"> 2012</w:t>
      </w:r>
      <w:proofErr w:type="gramStart"/>
      <w:r w:rsidRPr="00C45141">
        <w:rPr>
          <w:rFonts w:asciiTheme="majorBidi" w:hAnsiTheme="majorBidi" w:cstheme="majorBidi"/>
          <w:color w:val="333333"/>
          <w:sz w:val="20"/>
          <w:szCs w:val="20"/>
          <w:shd w:val="clear" w:color="auto" w:fill="FFFFFF"/>
        </w:rPr>
        <w:t>;28</w:t>
      </w:r>
      <w:proofErr w:type="gramEnd"/>
      <w:r w:rsidRPr="00C45141">
        <w:rPr>
          <w:rFonts w:asciiTheme="majorBidi" w:hAnsiTheme="majorBidi" w:cstheme="majorBidi"/>
          <w:color w:val="333333"/>
          <w:sz w:val="20"/>
          <w:szCs w:val="20"/>
          <w:shd w:val="clear" w:color="auto" w:fill="FFFFFF"/>
        </w:rPr>
        <w:t>(5):</w:t>
      </w:r>
      <w:r w:rsidR="00BD2328" w:rsidRPr="00C45141">
        <w:rPr>
          <w:rFonts w:asciiTheme="majorBidi" w:hAnsiTheme="majorBidi" w:cstheme="majorBidi"/>
          <w:color w:val="333333"/>
          <w:sz w:val="20"/>
          <w:szCs w:val="20"/>
          <w:shd w:val="clear" w:color="auto" w:fill="FFFFFF"/>
        </w:rPr>
        <w:t xml:space="preserve"> </w:t>
      </w:r>
      <w:r w:rsidRPr="00C45141">
        <w:rPr>
          <w:rFonts w:asciiTheme="majorBidi" w:hAnsiTheme="majorBidi" w:cstheme="majorBidi"/>
          <w:color w:val="333333"/>
          <w:sz w:val="20"/>
          <w:szCs w:val="20"/>
          <w:shd w:val="clear" w:color="auto" w:fill="FFFFFF"/>
        </w:rPr>
        <w:t>355–8.</w:t>
      </w:r>
    </w:p>
    <w:p w14:paraId="4F3DEF95" w14:textId="60EE9CD1" w:rsidR="00EC113E" w:rsidRPr="00C45141" w:rsidRDefault="00EC113E" w:rsidP="009B5A67">
      <w:pPr>
        <w:numPr>
          <w:ilvl w:val="0"/>
          <w:numId w:val="2"/>
        </w:numPr>
        <w:spacing w:after="0" w:line="228" w:lineRule="auto"/>
        <w:ind w:left="360"/>
        <w:jc w:val="both"/>
        <w:rPr>
          <w:rFonts w:asciiTheme="majorBidi" w:hAnsiTheme="majorBidi" w:cstheme="majorBidi"/>
          <w:color w:val="333333"/>
          <w:sz w:val="20"/>
          <w:szCs w:val="20"/>
          <w:shd w:val="clear" w:color="auto" w:fill="FFFFFF"/>
        </w:rPr>
      </w:pPr>
      <w:r w:rsidRPr="00C45141">
        <w:rPr>
          <w:rFonts w:asciiTheme="majorBidi" w:hAnsiTheme="majorBidi" w:cstheme="majorBidi"/>
          <w:color w:val="333333"/>
          <w:sz w:val="20"/>
          <w:szCs w:val="20"/>
          <w:shd w:val="clear" w:color="auto" w:fill="FFFFFF"/>
        </w:rPr>
        <w:t xml:space="preserve">Taylor RS, </w:t>
      </w:r>
      <w:proofErr w:type="spellStart"/>
      <w:r w:rsidRPr="00C45141">
        <w:rPr>
          <w:rFonts w:asciiTheme="majorBidi" w:hAnsiTheme="majorBidi" w:cstheme="majorBidi"/>
          <w:color w:val="333333"/>
          <w:sz w:val="20"/>
          <w:szCs w:val="20"/>
          <w:shd w:val="clear" w:color="auto" w:fill="FFFFFF"/>
        </w:rPr>
        <w:t>Sagar</w:t>
      </w:r>
      <w:proofErr w:type="spellEnd"/>
      <w:r w:rsidRPr="00C45141">
        <w:rPr>
          <w:rFonts w:asciiTheme="majorBidi" w:hAnsiTheme="majorBidi" w:cstheme="majorBidi"/>
          <w:color w:val="333333"/>
          <w:sz w:val="20"/>
          <w:szCs w:val="20"/>
          <w:shd w:val="clear" w:color="auto" w:fill="FFFFFF"/>
        </w:rPr>
        <w:t xml:space="preserve"> VA, Davies EJ, et al. Exercise-based rehabilitation for heart failure. Cochrane Database </w:t>
      </w:r>
      <w:proofErr w:type="spellStart"/>
      <w:r w:rsidRPr="00C45141">
        <w:rPr>
          <w:rFonts w:asciiTheme="majorBidi" w:hAnsiTheme="majorBidi" w:cstheme="majorBidi"/>
          <w:color w:val="333333"/>
          <w:sz w:val="20"/>
          <w:szCs w:val="20"/>
          <w:shd w:val="clear" w:color="auto" w:fill="FFFFFF"/>
        </w:rPr>
        <w:t>Syst</w:t>
      </w:r>
      <w:proofErr w:type="spellEnd"/>
      <w:r w:rsidRPr="00C45141">
        <w:rPr>
          <w:rFonts w:asciiTheme="majorBidi" w:hAnsiTheme="majorBidi" w:cstheme="majorBidi"/>
          <w:color w:val="333333"/>
          <w:sz w:val="20"/>
          <w:szCs w:val="20"/>
          <w:shd w:val="clear" w:color="auto" w:fill="FFFFFF"/>
        </w:rPr>
        <w:t xml:space="preserve"> Rev 2014</w:t>
      </w:r>
      <w:proofErr w:type="gramStart"/>
      <w:r w:rsidRPr="00C45141">
        <w:rPr>
          <w:rFonts w:asciiTheme="majorBidi" w:hAnsiTheme="majorBidi" w:cstheme="majorBidi"/>
          <w:color w:val="333333"/>
          <w:sz w:val="20"/>
          <w:szCs w:val="20"/>
          <w:shd w:val="clear" w:color="auto" w:fill="FFFFFF"/>
        </w:rPr>
        <w:t>;4:CD003331</w:t>
      </w:r>
      <w:proofErr w:type="gramEnd"/>
      <w:r w:rsidRPr="00C45141">
        <w:rPr>
          <w:rFonts w:asciiTheme="majorBidi" w:hAnsiTheme="majorBidi" w:cstheme="majorBidi"/>
          <w:color w:val="333333"/>
          <w:sz w:val="20"/>
          <w:szCs w:val="20"/>
          <w:shd w:val="clear" w:color="auto" w:fill="FFFFFF"/>
        </w:rPr>
        <w:t>.</w:t>
      </w:r>
    </w:p>
    <w:p w14:paraId="161D02FE" w14:textId="03D55E1F" w:rsidR="00EC113E" w:rsidRPr="00C45141" w:rsidRDefault="00EC113E" w:rsidP="009B5A67">
      <w:pPr>
        <w:numPr>
          <w:ilvl w:val="0"/>
          <w:numId w:val="2"/>
        </w:numPr>
        <w:spacing w:after="0" w:line="228" w:lineRule="auto"/>
        <w:ind w:left="360"/>
        <w:jc w:val="both"/>
        <w:rPr>
          <w:rFonts w:asciiTheme="majorBidi" w:hAnsiTheme="majorBidi" w:cstheme="majorBidi"/>
          <w:color w:val="333333"/>
          <w:sz w:val="20"/>
          <w:szCs w:val="20"/>
          <w:shd w:val="clear" w:color="auto" w:fill="FFFFFF"/>
        </w:rPr>
      </w:pPr>
      <w:r w:rsidRPr="00C45141">
        <w:rPr>
          <w:rFonts w:asciiTheme="majorBidi" w:hAnsiTheme="majorBidi" w:cstheme="majorBidi"/>
          <w:color w:val="333333"/>
          <w:sz w:val="20"/>
          <w:szCs w:val="20"/>
          <w:shd w:val="clear" w:color="auto" w:fill="FFFFFF"/>
        </w:rPr>
        <w:t xml:space="preserve">Long L, </w:t>
      </w:r>
      <w:proofErr w:type="spellStart"/>
      <w:r w:rsidRPr="00C45141">
        <w:rPr>
          <w:rFonts w:asciiTheme="majorBidi" w:hAnsiTheme="majorBidi" w:cstheme="majorBidi"/>
          <w:color w:val="333333"/>
          <w:sz w:val="20"/>
          <w:szCs w:val="20"/>
          <w:shd w:val="clear" w:color="auto" w:fill="FFFFFF"/>
        </w:rPr>
        <w:t>Mordi</w:t>
      </w:r>
      <w:proofErr w:type="spellEnd"/>
      <w:r w:rsidRPr="00C45141">
        <w:rPr>
          <w:rFonts w:asciiTheme="majorBidi" w:hAnsiTheme="majorBidi" w:cstheme="majorBidi"/>
          <w:color w:val="333333"/>
          <w:sz w:val="20"/>
          <w:szCs w:val="20"/>
          <w:shd w:val="clear" w:color="auto" w:fill="FFFFFF"/>
        </w:rPr>
        <w:t xml:space="preserve"> IR, Bridges C, et al. Exercise-based cardiac rehabilitation for adults with heart failure. Cochrane Database </w:t>
      </w:r>
      <w:proofErr w:type="spellStart"/>
      <w:r w:rsidRPr="00C45141">
        <w:rPr>
          <w:rFonts w:asciiTheme="majorBidi" w:hAnsiTheme="majorBidi" w:cstheme="majorBidi"/>
          <w:color w:val="333333"/>
          <w:sz w:val="20"/>
          <w:szCs w:val="20"/>
          <w:shd w:val="clear" w:color="auto" w:fill="FFFFFF"/>
        </w:rPr>
        <w:t>Syst</w:t>
      </w:r>
      <w:proofErr w:type="spellEnd"/>
      <w:r w:rsidRPr="00C45141">
        <w:rPr>
          <w:rFonts w:asciiTheme="majorBidi" w:hAnsiTheme="majorBidi" w:cstheme="majorBidi"/>
          <w:color w:val="333333"/>
          <w:sz w:val="20"/>
          <w:szCs w:val="20"/>
          <w:shd w:val="clear" w:color="auto" w:fill="FFFFFF"/>
        </w:rPr>
        <w:t xml:space="preserve"> Rev 2019</w:t>
      </w:r>
      <w:proofErr w:type="gramStart"/>
      <w:r w:rsidRPr="00C45141">
        <w:rPr>
          <w:rFonts w:asciiTheme="majorBidi" w:hAnsiTheme="majorBidi" w:cstheme="majorBidi"/>
          <w:color w:val="333333"/>
          <w:sz w:val="20"/>
          <w:szCs w:val="20"/>
          <w:shd w:val="clear" w:color="auto" w:fill="FFFFFF"/>
        </w:rPr>
        <w:t>;1:CD003331</w:t>
      </w:r>
      <w:proofErr w:type="gramEnd"/>
      <w:r w:rsidRPr="00C45141">
        <w:rPr>
          <w:rFonts w:asciiTheme="majorBidi" w:hAnsiTheme="majorBidi" w:cstheme="majorBidi"/>
          <w:color w:val="333333"/>
          <w:sz w:val="20"/>
          <w:szCs w:val="20"/>
          <w:shd w:val="clear" w:color="auto" w:fill="FFFFFF"/>
        </w:rPr>
        <w:t>.</w:t>
      </w:r>
    </w:p>
    <w:p w14:paraId="72089845" w14:textId="3FB1A58C" w:rsidR="00EC113E" w:rsidRPr="00C45141" w:rsidRDefault="00EC113E" w:rsidP="009B5A67">
      <w:pPr>
        <w:numPr>
          <w:ilvl w:val="0"/>
          <w:numId w:val="2"/>
        </w:numPr>
        <w:spacing w:after="0" w:line="228" w:lineRule="auto"/>
        <w:ind w:left="360"/>
        <w:jc w:val="both"/>
        <w:rPr>
          <w:rFonts w:asciiTheme="majorBidi" w:hAnsiTheme="majorBidi" w:cstheme="majorBidi"/>
          <w:color w:val="000000"/>
          <w:sz w:val="20"/>
          <w:szCs w:val="20"/>
          <w:shd w:val="clear" w:color="auto" w:fill="FFFFFF"/>
        </w:rPr>
      </w:pPr>
      <w:r w:rsidRPr="00C45141">
        <w:rPr>
          <w:rFonts w:asciiTheme="majorBidi" w:hAnsiTheme="majorBidi" w:cstheme="majorBidi"/>
          <w:color w:val="000000"/>
          <w:sz w:val="20"/>
          <w:szCs w:val="20"/>
          <w:shd w:val="clear" w:color="auto" w:fill="FFFFFF"/>
        </w:rPr>
        <w:t>Renee</w:t>
      </w:r>
      <w:r w:rsidR="00771B9E" w:rsidRPr="00C45141">
        <w:rPr>
          <w:rFonts w:asciiTheme="majorBidi" w:hAnsiTheme="majorBidi" w:cstheme="majorBidi"/>
          <w:color w:val="000000"/>
          <w:sz w:val="20"/>
          <w:szCs w:val="20"/>
          <w:shd w:val="clear" w:color="auto" w:fill="FFFFFF"/>
        </w:rPr>
        <w:t xml:space="preserve"> G</w:t>
      </w:r>
      <w:r w:rsidR="00C63CAA" w:rsidRPr="00C45141">
        <w:rPr>
          <w:rFonts w:asciiTheme="majorBidi" w:hAnsiTheme="majorBidi" w:cstheme="majorBidi"/>
          <w:color w:val="000000"/>
          <w:sz w:val="20"/>
          <w:szCs w:val="20"/>
          <w:shd w:val="clear" w:color="auto" w:fill="FFFFFF"/>
        </w:rPr>
        <w:t>,</w:t>
      </w:r>
      <w:r w:rsidRPr="00C45141">
        <w:rPr>
          <w:rFonts w:asciiTheme="majorBidi" w:hAnsiTheme="majorBidi" w:cstheme="majorBidi"/>
          <w:color w:val="000000"/>
          <w:sz w:val="20"/>
          <w:szCs w:val="20"/>
          <w:shd w:val="clear" w:color="auto" w:fill="FFFFFF"/>
        </w:rPr>
        <w:t xml:space="preserve"> Nancy</w:t>
      </w:r>
      <w:r w:rsidR="008A77A0" w:rsidRPr="00C45141">
        <w:rPr>
          <w:rFonts w:asciiTheme="majorBidi" w:hAnsiTheme="majorBidi" w:cstheme="majorBidi"/>
          <w:color w:val="000000"/>
          <w:sz w:val="20"/>
          <w:szCs w:val="20"/>
          <w:shd w:val="clear" w:color="auto" w:fill="FFFFFF"/>
        </w:rPr>
        <w:t xml:space="preserve"> A</w:t>
      </w:r>
      <w:r w:rsidR="00676F49" w:rsidRPr="00C45141">
        <w:rPr>
          <w:rFonts w:asciiTheme="majorBidi" w:hAnsiTheme="majorBidi" w:cstheme="majorBidi"/>
          <w:color w:val="000000"/>
          <w:sz w:val="20"/>
          <w:szCs w:val="20"/>
          <w:shd w:val="clear" w:color="auto" w:fill="FFFFFF"/>
        </w:rPr>
        <w:t xml:space="preserve">, </w:t>
      </w:r>
      <w:proofErr w:type="spellStart"/>
      <w:r w:rsidRPr="00C45141">
        <w:rPr>
          <w:rFonts w:asciiTheme="majorBidi" w:hAnsiTheme="majorBidi" w:cstheme="majorBidi"/>
          <w:color w:val="000000"/>
          <w:sz w:val="20"/>
          <w:szCs w:val="20"/>
          <w:shd w:val="clear" w:color="auto" w:fill="FFFFFF"/>
        </w:rPr>
        <w:t>Yingxing</w:t>
      </w:r>
      <w:proofErr w:type="spellEnd"/>
      <w:r w:rsidR="00677D13" w:rsidRPr="00C45141">
        <w:rPr>
          <w:rFonts w:asciiTheme="majorBidi" w:hAnsiTheme="majorBidi" w:cstheme="majorBidi"/>
          <w:color w:val="000000"/>
          <w:sz w:val="20"/>
          <w:szCs w:val="20"/>
          <w:shd w:val="clear" w:color="auto" w:fill="FFFFFF"/>
        </w:rPr>
        <w:t xml:space="preserve"> W</w:t>
      </w:r>
      <w:r w:rsidR="00333D2D" w:rsidRPr="00C45141">
        <w:rPr>
          <w:rFonts w:asciiTheme="majorBidi" w:hAnsiTheme="majorBidi" w:cstheme="majorBidi"/>
          <w:color w:val="000000"/>
          <w:sz w:val="20"/>
          <w:szCs w:val="20"/>
          <w:shd w:val="clear" w:color="auto" w:fill="FFFFFF"/>
        </w:rPr>
        <w:t>,</w:t>
      </w:r>
      <w:r w:rsidRPr="00C45141">
        <w:rPr>
          <w:rFonts w:asciiTheme="majorBidi" w:hAnsiTheme="majorBidi" w:cstheme="majorBidi"/>
          <w:color w:val="000000"/>
          <w:sz w:val="20"/>
          <w:szCs w:val="20"/>
          <w:shd w:val="clear" w:color="auto" w:fill="FFFFFF"/>
        </w:rPr>
        <w:t xml:space="preserve"> </w:t>
      </w:r>
      <w:r w:rsidR="002E5266" w:rsidRPr="00C45141">
        <w:rPr>
          <w:rFonts w:asciiTheme="majorBidi" w:hAnsiTheme="majorBidi" w:cstheme="majorBidi"/>
          <w:color w:val="000000"/>
          <w:sz w:val="20"/>
          <w:szCs w:val="20"/>
          <w:shd w:val="clear" w:color="auto" w:fill="FFFFFF"/>
        </w:rPr>
        <w:t>et al</w:t>
      </w:r>
      <w:r w:rsidRPr="00C45141">
        <w:rPr>
          <w:rFonts w:asciiTheme="majorBidi" w:hAnsiTheme="majorBidi" w:cstheme="majorBidi"/>
          <w:color w:val="000000"/>
          <w:sz w:val="20"/>
          <w:szCs w:val="20"/>
          <w:shd w:val="clear" w:color="auto" w:fill="FFFFFF"/>
        </w:rPr>
        <w:t xml:space="preserve">. Early Cardiac Rehabilitation to Reduce Heart Failure </w:t>
      </w:r>
      <w:r w:rsidRPr="00C45141">
        <w:rPr>
          <w:rFonts w:asciiTheme="majorBidi" w:hAnsiTheme="majorBidi" w:cstheme="majorBidi"/>
          <w:color w:val="000000"/>
          <w:sz w:val="20"/>
          <w:szCs w:val="20"/>
          <w:shd w:val="clear" w:color="auto" w:fill="FFFFFF"/>
        </w:rPr>
        <w:lastRenderedPageBreak/>
        <w:t>Readmissions. J</w:t>
      </w:r>
      <w:r w:rsidR="00757B20" w:rsidRPr="00C45141">
        <w:rPr>
          <w:rFonts w:asciiTheme="majorBidi" w:hAnsiTheme="majorBidi" w:cstheme="majorBidi"/>
          <w:color w:val="000000"/>
          <w:sz w:val="20"/>
          <w:szCs w:val="20"/>
          <w:shd w:val="clear" w:color="auto" w:fill="FFFFFF"/>
        </w:rPr>
        <w:t xml:space="preserve"> </w:t>
      </w:r>
      <w:r w:rsidRPr="00C45141">
        <w:rPr>
          <w:rFonts w:asciiTheme="majorBidi" w:hAnsiTheme="majorBidi" w:cstheme="majorBidi"/>
          <w:color w:val="000000"/>
          <w:sz w:val="20"/>
          <w:szCs w:val="20"/>
          <w:shd w:val="clear" w:color="auto" w:fill="FFFFFF"/>
        </w:rPr>
        <w:t>Cardiopulmonary Rehabilitation Prevention 2022</w:t>
      </w:r>
      <w:proofErr w:type="gramStart"/>
      <w:r w:rsidR="00A136EE" w:rsidRPr="00C45141">
        <w:rPr>
          <w:rFonts w:asciiTheme="majorBidi" w:hAnsiTheme="majorBidi" w:cstheme="majorBidi"/>
          <w:color w:val="000000"/>
          <w:sz w:val="20"/>
          <w:szCs w:val="20"/>
          <w:shd w:val="clear" w:color="auto" w:fill="FFFFFF"/>
        </w:rPr>
        <w:t>;</w:t>
      </w:r>
      <w:r w:rsidRPr="00C45141">
        <w:rPr>
          <w:rFonts w:asciiTheme="majorBidi" w:hAnsiTheme="majorBidi" w:cstheme="majorBidi"/>
          <w:color w:val="000000"/>
          <w:sz w:val="20"/>
          <w:szCs w:val="20"/>
          <w:shd w:val="clear" w:color="auto" w:fill="FFFFFF"/>
        </w:rPr>
        <w:t>42</w:t>
      </w:r>
      <w:proofErr w:type="gramEnd"/>
      <w:r w:rsidR="00017B3D" w:rsidRPr="00C45141">
        <w:rPr>
          <w:rFonts w:asciiTheme="majorBidi" w:hAnsiTheme="majorBidi" w:cstheme="majorBidi"/>
          <w:color w:val="000000"/>
          <w:sz w:val="20"/>
          <w:szCs w:val="20"/>
          <w:shd w:val="clear" w:color="auto" w:fill="FFFFFF"/>
        </w:rPr>
        <w:t>(</w:t>
      </w:r>
      <w:r w:rsidRPr="00C45141">
        <w:rPr>
          <w:rFonts w:asciiTheme="majorBidi" w:hAnsiTheme="majorBidi" w:cstheme="majorBidi"/>
          <w:color w:val="000000"/>
          <w:sz w:val="20"/>
          <w:szCs w:val="20"/>
          <w:shd w:val="clear" w:color="auto" w:fill="FFFFFF"/>
        </w:rPr>
        <w:t>5</w:t>
      </w:r>
      <w:r w:rsidR="00017B3D" w:rsidRPr="00C45141">
        <w:rPr>
          <w:rFonts w:asciiTheme="majorBidi" w:hAnsiTheme="majorBidi" w:cstheme="majorBidi"/>
          <w:color w:val="000000"/>
          <w:sz w:val="20"/>
          <w:szCs w:val="20"/>
          <w:shd w:val="clear" w:color="auto" w:fill="FFFFFF"/>
        </w:rPr>
        <w:t>):</w:t>
      </w:r>
      <w:r w:rsidRPr="00C45141">
        <w:rPr>
          <w:rFonts w:asciiTheme="majorBidi" w:hAnsiTheme="majorBidi" w:cstheme="majorBidi"/>
          <w:color w:val="000000"/>
          <w:sz w:val="20"/>
          <w:szCs w:val="20"/>
          <w:shd w:val="clear" w:color="auto" w:fill="FFFFFF"/>
        </w:rPr>
        <w:t>324-330</w:t>
      </w:r>
      <w:r w:rsidR="00FD70FF" w:rsidRPr="00C45141">
        <w:rPr>
          <w:rFonts w:asciiTheme="majorBidi" w:hAnsiTheme="majorBidi" w:cstheme="majorBidi"/>
          <w:color w:val="000000"/>
          <w:sz w:val="20"/>
          <w:szCs w:val="20"/>
          <w:shd w:val="clear" w:color="auto" w:fill="FFFFFF"/>
        </w:rPr>
        <w:t>.</w:t>
      </w:r>
      <w:r w:rsidRPr="00C45141">
        <w:rPr>
          <w:rFonts w:asciiTheme="majorBidi" w:hAnsiTheme="majorBidi" w:cstheme="majorBidi"/>
          <w:color w:val="000000"/>
          <w:sz w:val="20"/>
          <w:szCs w:val="20"/>
          <w:shd w:val="clear" w:color="auto" w:fill="FFFFFF"/>
        </w:rPr>
        <w:t> </w:t>
      </w:r>
    </w:p>
    <w:p w14:paraId="4EC692A4" w14:textId="7903518F" w:rsidR="00EC113E" w:rsidRPr="00C45141" w:rsidRDefault="00EC113E" w:rsidP="009B5A67">
      <w:pPr>
        <w:numPr>
          <w:ilvl w:val="0"/>
          <w:numId w:val="2"/>
        </w:numPr>
        <w:spacing w:after="0" w:line="228" w:lineRule="auto"/>
        <w:ind w:left="360"/>
        <w:jc w:val="both"/>
        <w:rPr>
          <w:rFonts w:asciiTheme="majorBidi" w:hAnsiTheme="majorBidi" w:cstheme="majorBidi"/>
          <w:sz w:val="20"/>
          <w:szCs w:val="20"/>
        </w:rPr>
      </w:pPr>
      <w:proofErr w:type="spellStart"/>
      <w:r w:rsidRPr="00C45141">
        <w:rPr>
          <w:rFonts w:asciiTheme="majorBidi" w:hAnsiTheme="majorBidi" w:cstheme="majorBidi"/>
          <w:color w:val="333333"/>
          <w:sz w:val="20"/>
          <w:szCs w:val="20"/>
          <w:shd w:val="clear" w:color="auto" w:fill="FFFFFF"/>
        </w:rPr>
        <w:t>Cai</w:t>
      </w:r>
      <w:proofErr w:type="spellEnd"/>
      <w:r w:rsidRPr="00C45141">
        <w:rPr>
          <w:rFonts w:asciiTheme="majorBidi" w:hAnsiTheme="majorBidi" w:cstheme="majorBidi"/>
          <w:color w:val="333333"/>
          <w:sz w:val="20"/>
          <w:szCs w:val="20"/>
          <w:shd w:val="clear" w:color="auto" w:fill="FFFFFF"/>
        </w:rPr>
        <w:t xml:space="preserve"> H, Cao P, Zhou W</w:t>
      </w:r>
      <w:r w:rsidR="00D651DF" w:rsidRPr="00C45141">
        <w:rPr>
          <w:rFonts w:asciiTheme="majorBidi" w:hAnsiTheme="majorBidi" w:cstheme="majorBidi"/>
          <w:color w:val="333333"/>
          <w:sz w:val="20"/>
          <w:szCs w:val="20"/>
          <w:shd w:val="clear" w:color="auto" w:fill="FFFFFF"/>
        </w:rPr>
        <w:t>,</w:t>
      </w:r>
      <w:r w:rsidRPr="00C45141">
        <w:rPr>
          <w:rFonts w:asciiTheme="majorBidi" w:hAnsiTheme="majorBidi" w:cstheme="majorBidi"/>
          <w:color w:val="333333"/>
          <w:sz w:val="20"/>
          <w:szCs w:val="20"/>
          <w:shd w:val="clear" w:color="auto" w:fill="FFFFFF"/>
        </w:rPr>
        <w:t> et al. Effect of early cardiac rehabilitation on prognosis in patients with heart failure following acute myocardial infarction.</w:t>
      </w:r>
      <w:r w:rsidR="00394406" w:rsidRPr="00C45141">
        <w:rPr>
          <w:rFonts w:asciiTheme="majorBidi" w:hAnsiTheme="majorBidi" w:cstheme="majorBidi"/>
          <w:color w:val="333333"/>
          <w:sz w:val="20"/>
          <w:szCs w:val="20"/>
          <w:shd w:val="clear" w:color="auto" w:fill="FFFFFF"/>
        </w:rPr>
        <w:t xml:space="preserve"> </w:t>
      </w:r>
      <w:r w:rsidRPr="00C45141">
        <w:rPr>
          <w:rFonts w:asciiTheme="majorBidi" w:hAnsiTheme="majorBidi" w:cstheme="majorBidi"/>
          <w:color w:val="333333"/>
          <w:sz w:val="20"/>
          <w:szCs w:val="20"/>
          <w:shd w:val="clear" w:color="auto" w:fill="FFFFFF"/>
        </w:rPr>
        <w:t xml:space="preserve">BMC Sports </w:t>
      </w:r>
      <w:proofErr w:type="spellStart"/>
      <w:r w:rsidRPr="00C45141">
        <w:rPr>
          <w:rFonts w:asciiTheme="majorBidi" w:hAnsiTheme="majorBidi" w:cstheme="majorBidi"/>
          <w:color w:val="333333"/>
          <w:sz w:val="20"/>
          <w:szCs w:val="20"/>
          <w:shd w:val="clear" w:color="auto" w:fill="FFFFFF"/>
        </w:rPr>
        <w:t>Sci</w:t>
      </w:r>
      <w:proofErr w:type="spellEnd"/>
      <w:r w:rsidRPr="00C45141">
        <w:rPr>
          <w:rFonts w:asciiTheme="majorBidi" w:hAnsiTheme="majorBidi" w:cstheme="majorBidi"/>
          <w:color w:val="333333"/>
          <w:sz w:val="20"/>
          <w:szCs w:val="20"/>
          <w:shd w:val="clear" w:color="auto" w:fill="FFFFFF"/>
        </w:rPr>
        <w:t xml:space="preserve"> Med </w:t>
      </w:r>
      <w:proofErr w:type="spellStart"/>
      <w:r w:rsidRPr="00C45141">
        <w:rPr>
          <w:rFonts w:asciiTheme="majorBidi" w:hAnsiTheme="majorBidi" w:cstheme="majorBidi"/>
          <w:color w:val="333333"/>
          <w:sz w:val="20"/>
          <w:szCs w:val="20"/>
          <w:shd w:val="clear" w:color="auto" w:fill="FFFFFF"/>
        </w:rPr>
        <w:t>Rehabil</w:t>
      </w:r>
      <w:proofErr w:type="spellEnd"/>
      <w:r w:rsidRPr="00C45141">
        <w:rPr>
          <w:rFonts w:asciiTheme="majorBidi" w:hAnsiTheme="majorBidi" w:cstheme="majorBidi"/>
          <w:color w:val="333333"/>
          <w:sz w:val="20"/>
          <w:szCs w:val="20"/>
          <w:shd w:val="clear" w:color="auto" w:fill="FFFFFF"/>
        </w:rPr>
        <w:t> </w:t>
      </w:r>
      <w:r w:rsidR="006D6AB3" w:rsidRPr="00C45141">
        <w:rPr>
          <w:rFonts w:asciiTheme="majorBidi" w:hAnsiTheme="majorBidi" w:cstheme="majorBidi"/>
          <w:color w:val="333333"/>
          <w:sz w:val="20"/>
          <w:szCs w:val="20"/>
          <w:shd w:val="clear" w:color="auto" w:fill="FFFFFF"/>
        </w:rPr>
        <w:t>2021</w:t>
      </w:r>
      <w:proofErr w:type="gramStart"/>
      <w:r w:rsidR="006D6AB3" w:rsidRPr="00C45141">
        <w:rPr>
          <w:rFonts w:asciiTheme="majorBidi" w:hAnsiTheme="majorBidi" w:cstheme="majorBidi"/>
          <w:color w:val="333333"/>
          <w:sz w:val="20"/>
          <w:szCs w:val="20"/>
          <w:shd w:val="clear" w:color="auto" w:fill="FFFFFF"/>
        </w:rPr>
        <w:t>;</w:t>
      </w:r>
      <w:r w:rsidRPr="00C45141">
        <w:rPr>
          <w:rFonts w:asciiTheme="majorBidi" w:hAnsiTheme="majorBidi" w:cstheme="majorBidi"/>
          <w:color w:val="333333"/>
          <w:sz w:val="20"/>
          <w:szCs w:val="20"/>
          <w:shd w:val="clear" w:color="auto" w:fill="FFFFFF"/>
        </w:rPr>
        <w:t>13</w:t>
      </w:r>
      <w:proofErr w:type="gramEnd"/>
      <w:r w:rsidR="006D6AB3" w:rsidRPr="00C45141">
        <w:rPr>
          <w:rFonts w:asciiTheme="majorBidi" w:hAnsiTheme="majorBidi" w:cstheme="majorBidi"/>
          <w:color w:val="333333"/>
          <w:sz w:val="20"/>
          <w:szCs w:val="20"/>
          <w:shd w:val="clear" w:color="auto" w:fill="FFFFFF"/>
        </w:rPr>
        <w:t>:</w:t>
      </w:r>
      <w:r w:rsidRPr="00C45141">
        <w:rPr>
          <w:rFonts w:asciiTheme="majorBidi" w:hAnsiTheme="majorBidi" w:cstheme="majorBidi"/>
          <w:color w:val="333333"/>
          <w:sz w:val="20"/>
          <w:szCs w:val="20"/>
          <w:shd w:val="clear" w:color="auto" w:fill="FFFFFF"/>
        </w:rPr>
        <w:t xml:space="preserve"> 139</w:t>
      </w:r>
      <w:r w:rsidR="00F73F7D" w:rsidRPr="00C45141">
        <w:rPr>
          <w:rFonts w:asciiTheme="majorBidi" w:hAnsiTheme="majorBidi" w:cstheme="majorBidi"/>
          <w:color w:val="333333"/>
          <w:sz w:val="20"/>
          <w:szCs w:val="20"/>
          <w:shd w:val="clear" w:color="auto" w:fill="FFFFFF"/>
        </w:rPr>
        <w:t>.</w:t>
      </w:r>
    </w:p>
    <w:p w14:paraId="32F475EB" w14:textId="3C6F101B" w:rsidR="00EC113E" w:rsidRPr="00C45141" w:rsidRDefault="00EC113E" w:rsidP="009B5A67">
      <w:pPr>
        <w:numPr>
          <w:ilvl w:val="0"/>
          <w:numId w:val="2"/>
        </w:numPr>
        <w:spacing w:after="0" w:line="228" w:lineRule="auto"/>
        <w:ind w:left="360"/>
        <w:jc w:val="both"/>
        <w:rPr>
          <w:rFonts w:asciiTheme="majorBidi" w:hAnsiTheme="majorBidi" w:cstheme="majorBidi"/>
          <w:color w:val="212121"/>
          <w:sz w:val="20"/>
          <w:szCs w:val="20"/>
          <w:shd w:val="clear" w:color="auto" w:fill="FFFFFF"/>
        </w:rPr>
      </w:pPr>
      <w:proofErr w:type="spellStart"/>
      <w:r w:rsidRPr="00C45141">
        <w:rPr>
          <w:rFonts w:asciiTheme="majorBidi" w:hAnsiTheme="majorBidi" w:cstheme="majorBidi"/>
          <w:color w:val="212121"/>
          <w:sz w:val="20"/>
          <w:szCs w:val="20"/>
          <w:shd w:val="clear" w:color="auto" w:fill="FFFFFF"/>
        </w:rPr>
        <w:t>Hammill</w:t>
      </w:r>
      <w:proofErr w:type="spellEnd"/>
      <w:r w:rsidRPr="00C45141">
        <w:rPr>
          <w:rFonts w:asciiTheme="majorBidi" w:hAnsiTheme="majorBidi" w:cstheme="majorBidi"/>
          <w:color w:val="212121"/>
          <w:sz w:val="20"/>
          <w:szCs w:val="20"/>
          <w:shd w:val="clear" w:color="auto" w:fill="FFFFFF"/>
        </w:rPr>
        <w:t xml:space="preserve"> BG, Curtis LH, </w:t>
      </w:r>
      <w:proofErr w:type="spellStart"/>
      <w:r w:rsidRPr="00C45141">
        <w:rPr>
          <w:rFonts w:asciiTheme="majorBidi" w:hAnsiTheme="majorBidi" w:cstheme="majorBidi"/>
          <w:color w:val="212121"/>
          <w:sz w:val="20"/>
          <w:szCs w:val="20"/>
          <w:shd w:val="clear" w:color="auto" w:fill="FFFFFF"/>
        </w:rPr>
        <w:t>Fonarow</w:t>
      </w:r>
      <w:proofErr w:type="spellEnd"/>
      <w:r w:rsidRPr="00C45141">
        <w:rPr>
          <w:rFonts w:asciiTheme="majorBidi" w:hAnsiTheme="majorBidi" w:cstheme="majorBidi"/>
          <w:color w:val="212121"/>
          <w:sz w:val="20"/>
          <w:szCs w:val="20"/>
          <w:shd w:val="clear" w:color="auto" w:fill="FFFFFF"/>
        </w:rPr>
        <w:t xml:space="preserve"> GC, </w:t>
      </w:r>
      <w:proofErr w:type="spellStart"/>
      <w:r w:rsidRPr="00C45141">
        <w:rPr>
          <w:rFonts w:asciiTheme="majorBidi" w:hAnsiTheme="majorBidi" w:cstheme="majorBidi"/>
          <w:color w:val="212121"/>
          <w:sz w:val="20"/>
          <w:szCs w:val="20"/>
          <w:shd w:val="clear" w:color="auto" w:fill="FFFFFF"/>
        </w:rPr>
        <w:t>Heidenreich</w:t>
      </w:r>
      <w:proofErr w:type="spellEnd"/>
      <w:r w:rsidRPr="00C45141">
        <w:rPr>
          <w:rFonts w:asciiTheme="majorBidi" w:hAnsiTheme="majorBidi" w:cstheme="majorBidi"/>
          <w:color w:val="212121"/>
          <w:sz w:val="20"/>
          <w:szCs w:val="20"/>
          <w:shd w:val="clear" w:color="auto" w:fill="FFFFFF"/>
        </w:rPr>
        <w:t xml:space="preserve"> PA, </w:t>
      </w:r>
      <w:proofErr w:type="spellStart"/>
      <w:r w:rsidRPr="00C45141">
        <w:rPr>
          <w:rFonts w:asciiTheme="majorBidi" w:hAnsiTheme="majorBidi" w:cstheme="majorBidi"/>
          <w:color w:val="212121"/>
          <w:sz w:val="20"/>
          <w:szCs w:val="20"/>
          <w:shd w:val="clear" w:color="auto" w:fill="FFFFFF"/>
        </w:rPr>
        <w:t>Yancy</w:t>
      </w:r>
      <w:proofErr w:type="spellEnd"/>
      <w:r w:rsidRPr="00C45141">
        <w:rPr>
          <w:rFonts w:asciiTheme="majorBidi" w:hAnsiTheme="majorBidi" w:cstheme="majorBidi"/>
          <w:color w:val="212121"/>
          <w:sz w:val="20"/>
          <w:szCs w:val="20"/>
          <w:shd w:val="clear" w:color="auto" w:fill="FFFFFF"/>
        </w:rPr>
        <w:t xml:space="preserve"> CW, Peterson ED, Hernandez AF. </w:t>
      </w:r>
      <w:r w:rsidRPr="00C45141">
        <w:rPr>
          <w:rStyle w:val="ref-title"/>
          <w:rFonts w:asciiTheme="majorBidi" w:hAnsiTheme="majorBidi" w:cstheme="majorBidi"/>
          <w:color w:val="212121"/>
          <w:sz w:val="20"/>
          <w:szCs w:val="20"/>
          <w:shd w:val="clear" w:color="auto" w:fill="FFFFFF"/>
        </w:rPr>
        <w:t>Incremental value of clinical data beyond claims data in predicting 30</w:t>
      </w:r>
      <w:r w:rsidRPr="00C45141">
        <w:rPr>
          <w:rStyle w:val="ref-title"/>
          <w:rFonts w:ascii="Cambria Math" w:hAnsi="Cambria Math" w:cs="Cambria Math"/>
          <w:color w:val="212121"/>
          <w:sz w:val="20"/>
          <w:szCs w:val="20"/>
          <w:shd w:val="clear" w:color="auto" w:fill="FFFFFF"/>
        </w:rPr>
        <w:t>‐</w:t>
      </w:r>
      <w:r w:rsidRPr="00C45141">
        <w:rPr>
          <w:rStyle w:val="ref-title"/>
          <w:rFonts w:asciiTheme="majorBidi" w:hAnsiTheme="majorBidi" w:cstheme="majorBidi"/>
          <w:color w:val="212121"/>
          <w:sz w:val="20"/>
          <w:szCs w:val="20"/>
          <w:shd w:val="clear" w:color="auto" w:fill="FFFFFF"/>
        </w:rPr>
        <w:t>day outcomes after heart failure hospitalization</w:t>
      </w:r>
      <w:r w:rsidRPr="00C45141">
        <w:rPr>
          <w:rFonts w:asciiTheme="majorBidi" w:hAnsiTheme="majorBidi" w:cstheme="majorBidi"/>
          <w:color w:val="212121"/>
          <w:sz w:val="20"/>
          <w:szCs w:val="20"/>
          <w:shd w:val="clear" w:color="auto" w:fill="FFFFFF"/>
        </w:rPr>
        <w:t>. </w:t>
      </w:r>
      <w:proofErr w:type="spellStart"/>
      <w:r w:rsidRPr="00C45141">
        <w:rPr>
          <w:rStyle w:val="ref-journal"/>
          <w:rFonts w:asciiTheme="majorBidi" w:hAnsiTheme="majorBidi" w:cstheme="majorBidi"/>
          <w:color w:val="212121"/>
          <w:sz w:val="20"/>
          <w:szCs w:val="20"/>
          <w:shd w:val="clear" w:color="auto" w:fill="FFFFFF"/>
        </w:rPr>
        <w:t>Circ</w:t>
      </w:r>
      <w:proofErr w:type="spellEnd"/>
      <w:r w:rsidRPr="00C45141">
        <w:rPr>
          <w:rStyle w:val="ref-journal"/>
          <w:rFonts w:asciiTheme="majorBidi" w:hAnsiTheme="majorBidi" w:cstheme="majorBidi"/>
          <w:color w:val="212121"/>
          <w:sz w:val="20"/>
          <w:szCs w:val="20"/>
          <w:shd w:val="clear" w:color="auto" w:fill="FFFFFF"/>
        </w:rPr>
        <w:t xml:space="preserve"> </w:t>
      </w:r>
      <w:proofErr w:type="spellStart"/>
      <w:r w:rsidRPr="00C45141">
        <w:rPr>
          <w:rStyle w:val="ref-journal"/>
          <w:rFonts w:asciiTheme="majorBidi" w:hAnsiTheme="majorBidi" w:cstheme="majorBidi"/>
          <w:color w:val="212121"/>
          <w:sz w:val="20"/>
          <w:szCs w:val="20"/>
          <w:shd w:val="clear" w:color="auto" w:fill="FFFFFF"/>
        </w:rPr>
        <w:t>Cardiovasc</w:t>
      </w:r>
      <w:proofErr w:type="spellEnd"/>
      <w:r w:rsidRPr="00C45141">
        <w:rPr>
          <w:rStyle w:val="ref-journal"/>
          <w:rFonts w:asciiTheme="majorBidi" w:hAnsiTheme="majorBidi" w:cstheme="majorBidi"/>
          <w:color w:val="212121"/>
          <w:sz w:val="20"/>
          <w:szCs w:val="20"/>
          <w:shd w:val="clear" w:color="auto" w:fill="FFFFFF"/>
        </w:rPr>
        <w:t xml:space="preserve"> </w:t>
      </w:r>
      <w:proofErr w:type="spellStart"/>
      <w:r w:rsidRPr="00C45141">
        <w:rPr>
          <w:rStyle w:val="ref-journal"/>
          <w:rFonts w:asciiTheme="majorBidi" w:hAnsiTheme="majorBidi" w:cstheme="majorBidi"/>
          <w:color w:val="212121"/>
          <w:sz w:val="20"/>
          <w:szCs w:val="20"/>
          <w:shd w:val="clear" w:color="auto" w:fill="FFFFFF"/>
        </w:rPr>
        <w:t>Qual</w:t>
      </w:r>
      <w:proofErr w:type="spellEnd"/>
      <w:r w:rsidRPr="00C45141">
        <w:rPr>
          <w:rStyle w:val="ref-journal"/>
          <w:rFonts w:asciiTheme="majorBidi" w:hAnsiTheme="majorBidi" w:cstheme="majorBidi"/>
          <w:color w:val="212121"/>
          <w:sz w:val="20"/>
          <w:szCs w:val="20"/>
          <w:shd w:val="clear" w:color="auto" w:fill="FFFFFF"/>
        </w:rPr>
        <w:t xml:space="preserve"> Outcomes</w:t>
      </w:r>
      <w:r w:rsidRPr="00C45141">
        <w:rPr>
          <w:rFonts w:asciiTheme="majorBidi" w:hAnsiTheme="majorBidi" w:cstheme="majorBidi"/>
          <w:color w:val="212121"/>
          <w:sz w:val="20"/>
          <w:szCs w:val="20"/>
          <w:shd w:val="clear" w:color="auto" w:fill="FFFFFF"/>
        </w:rPr>
        <w:t> 2011</w:t>
      </w:r>
      <w:proofErr w:type="gramStart"/>
      <w:r w:rsidRPr="00C45141">
        <w:rPr>
          <w:rFonts w:asciiTheme="majorBidi" w:hAnsiTheme="majorBidi" w:cstheme="majorBidi"/>
          <w:color w:val="212121"/>
          <w:sz w:val="20"/>
          <w:szCs w:val="20"/>
          <w:shd w:val="clear" w:color="auto" w:fill="FFFFFF"/>
        </w:rPr>
        <w:t>;</w:t>
      </w:r>
      <w:r w:rsidRPr="00C45141">
        <w:rPr>
          <w:rStyle w:val="ref-vol"/>
          <w:rFonts w:asciiTheme="majorBidi" w:hAnsiTheme="majorBidi" w:cstheme="majorBidi"/>
          <w:color w:val="212121"/>
          <w:sz w:val="20"/>
          <w:szCs w:val="20"/>
          <w:shd w:val="clear" w:color="auto" w:fill="FFFFFF"/>
        </w:rPr>
        <w:t>4</w:t>
      </w:r>
      <w:r w:rsidRPr="00C45141">
        <w:rPr>
          <w:rFonts w:asciiTheme="majorBidi" w:hAnsiTheme="majorBidi" w:cstheme="majorBidi"/>
          <w:color w:val="212121"/>
          <w:sz w:val="20"/>
          <w:szCs w:val="20"/>
          <w:shd w:val="clear" w:color="auto" w:fill="FFFFFF"/>
        </w:rPr>
        <w:t>:60</w:t>
      </w:r>
      <w:proofErr w:type="gramEnd"/>
      <w:r w:rsidRPr="00C45141">
        <w:rPr>
          <w:rFonts w:asciiTheme="majorBidi" w:hAnsiTheme="majorBidi" w:cstheme="majorBidi"/>
          <w:color w:val="212121"/>
          <w:sz w:val="20"/>
          <w:szCs w:val="20"/>
          <w:shd w:val="clear" w:color="auto" w:fill="FFFFFF"/>
        </w:rPr>
        <w:t>–67</w:t>
      </w:r>
      <w:r w:rsidR="00031F10" w:rsidRPr="00C45141">
        <w:rPr>
          <w:rFonts w:asciiTheme="majorBidi" w:hAnsiTheme="majorBidi" w:cstheme="majorBidi"/>
          <w:color w:val="212121"/>
          <w:sz w:val="20"/>
          <w:szCs w:val="20"/>
          <w:shd w:val="clear" w:color="auto" w:fill="FFFFFF"/>
        </w:rPr>
        <w:t>.</w:t>
      </w:r>
    </w:p>
    <w:p w14:paraId="675C9821" w14:textId="56C4D950" w:rsidR="00EC113E" w:rsidRPr="00C45141" w:rsidRDefault="00EC113E" w:rsidP="009B5A67">
      <w:pPr>
        <w:numPr>
          <w:ilvl w:val="0"/>
          <w:numId w:val="2"/>
        </w:numPr>
        <w:spacing w:after="0" w:line="228" w:lineRule="auto"/>
        <w:ind w:left="360"/>
        <w:jc w:val="both"/>
        <w:rPr>
          <w:rFonts w:asciiTheme="majorBidi" w:hAnsiTheme="majorBidi" w:cstheme="majorBidi"/>
          <w:sz w:val="20"/>
          <w:szCs w:val="20"/>
        </w:rPr>
      </w:pPr>
      <w:proofErr w:type="spellStart"/>
      <w:r w:rsidRPr="00C45141">
        <w:rPr>
          <w:rFonts w:asciiTheme="majorBidi" w:hAnsiTheme="majorBidi" w:cstheme="majorBidi"/>
          <w:color w:val="212121"/>
          <w:sz w:val="20"/>
          <w:szCs w:val="20"/>
          <w:shd w:val="clear" w:color="auto" w:fill="FFFFFF"/>
        </w:rPr>
        <w:t>Rao</w:t>
      </w:r>
      <w:proofErr w:type="spellEnd"/>
      <w:r w:rsidRPr="00C45141">
        <w:rPr>
          <w:rFonts w:asciiTheme="majorBidi" w:hAnsiTheme="majorBidi" w:cstheme="majorBidi"/>
          <w:color w:val="212121"/>
          <w:sz w:val="20"/>
          <w:szCs w:val="20"/>
          <w:shd w:val="clear" w:color="auto" w:fill="FFFFFF"/>
        </w:rPr>
        <w:t xml:space="preserve"> A, Kim D, </w:t>
      </w:r>
      <w:proofErr w:type="spellStart"/>
      <w:r w:rsidRPr="00C45141">
        <w:rPr>
          <w:rFonts w:asciiTheme="majorBidi" w:hAnsiTheme="majorBidi" w:cstheme="majorBidi"/>
          <w:color w:val="212121"/>
          <w:sz w:val="20"/>
          <w:szCs w:val="20"/>
          <w:shd w:val="clear" w:color="auto" w:fill="FFFFFF"/>
        </w:rPr>
        <w:t>Darzi</w:t>
      </w:r>
      <w:proofErr w:type="spellEnd"/>
      <w:r w:rsidRPr="00C45141">
        <w:rPr>
          <w:rFonts w:asciiTheme="majorBidi" w:hAnsiTheme="majorBidi" w:cstheme="majorBidi"/>
          <w:color w:val="212121"/>
          <w:sz w:val="20"/>
          <w:szCs w:val="20"/>
          <w:shd w:val="clear" w:color="auto" w:fill="FFFFFF"/>
        </w:rPr>
        <w:t xml:space="preserve"> A, </w:t>
      </w:r>
      <w:proofErr w:type="spellStart"/>
      <w:r w:rsidRPr="00C45141">
        <w:rPr>
          <w:rFonts w:asciiTheme="majorBidi" w:hAnsiTheme="majorBidi" w:cstheme="majorBidi"/>
          <w:color w:val="212121"/>
          <w:sz w:val="20"/>
          <w:szCs w:val="20"/>
          <w:shd w:val="clear" w:color="auto" w:fill="FFFFFF"/>
        </w:rPr>
        <w:t>Majeed</w:t>
      </w:r>
      <w:proofErr w:type="spellEnd"/>
      <w:r w:rsidRPr="00C45141">
        <w:rPr>
          <w:rFonts w:asciiTheme="majorBidi" w:hAnsiTheme="majorBidi" w:cstheme="majorBidi"/>
          <w:color w:val="212121"/>
          <w:sz w:val="20"/>
          <w:szCs w:val="20"/>
          <w:shd w:val="clear" w:color="auto" w:fill="FFFFFF"/>
        </w:rPr>
        <w:t xml:space="preserve"> A, </w:t>
      </w:r>
      <w:proofErr w:type="spellStart"/>
      <w:r w:rsidRPr="00C45141">
        <w:rPr>
          <w:rFonts w:asciiTheme="majorBidi" w:hAnsiTheme="majorBidi" w:cstheme="majorBidi"/>
          <w:color w:val="212121"/>
          <w:sz w:val="20"/>
          <w:szCs w:val="20"/>
          <w:shd w:val="clear" w:color="auto" w:fill="FFFFFF"/>
        </w:rPr>
        <w:t>Aylin</w:t>
      </w:r>
      <w:proofErr w:type="spellEnd"/>
      <w:r w:rsidRPr="00C45141">
        <w:rPr>
          <w:rFonts w:asciiTheme="majorBidi" w:hAnsiTheme="majorBidi" w:cstheme="majorBidi"/>
          <w:color w:val="212121"/>
          <w:sz w:val="20"/>
          <w:szCs w:val="20"/>
          <w:shd w:val="clear" w:color="auto" w:fill="FFFFFF"/>
        </w:rPr>
        <w:t xml:space="preserve"> P, Bottle A. </w:t>
      </w:r>
      <w:r w:rsidRPr="00C45141">
        <w:rPr>
          <w:rStyle w:val="ref-title"/>
          <w:rFonts w:asciiTheme="majorBidi" w:hAnsiTheme="majorBidi" w:cstheme="majorBidi"/>
          <w:color w:val="212121"/>
          <w:sz w:val="20"/>
          <w:szCs w:val="20"/>
          <w:shd w:val="clear" w:color="auto" w:fill="FFFFFF"/>
        </w:rPr>
        <w:t>Long</w:t>
      </w:r>
      <w:r w:rsidRPr="00C45141">
        <w:rPr>
          <w:rStyle w:val="ref-title"/>
          <w:rFonts w:ascii="Cambria Math" w:hAnsi="Cambria Math" w:cs="Cambria Math"/>
          <w:color w:val="212121"/>
          <w:sz w:val="20"/>
          <w:szCs w:val="20"/>
          <w:shd w:val="clear" w:color="auto" w:fill="FFFFFF"/>
        </w:rPr>
        <w:t>‐</w:t>
      </w:r>
      <w:r w:rsidRPr="00C45141">
        <w:rPr>
          <w:rStyle w:val="ref-title"/>
          <w:rFonts w:asciiTheme="majorBidi" w:hAnsiTheme="majorBidi" w:cstheme="majorBidi"/>
          <w:color w:val="212121"/>
          <w:sz w:val="20"/>
          <w:szCs w:val="20"/>
          <w:shd w:val="clear" w:color="auto" w:fill="FFFFFF"/>
        </w:rPr>
        <w:t>term trends of use of health service among heart failure patients</w:t>
      </w:r>
      <w:r w:rsidRPr="00C45141">
        <w:rPr>
          <w:rFonts w:asciiTheme="majorBidi" w:hAnsiTheme="majorBidi" w:cstheme="majorBidi"/>
          <w:color w:val="212121"/>
          <w:sz w:val="20"/>
          <w:szCs w:val="20"/>
          <w:shd w:val="clear" w:color="auto" w:fill="FFFFFF"/>
        </w:rPr>
        <w:t>. </w:t>
      </w:r>
      <w:proofErr w:type="spellStart"/>
      <w:r w:rsidRPr="00C45141">
        <w:rPr>
          <w:rStyle w:val="ref-journal"/>
          <w:rFonts w:asciiTheme="majorBidi" w:hAnsiTheme="majorBidi" w:cstheme="majorBidi"/>
          <w:color w:val="212121"/>
          <w:sz w:val="20"/>
          <w:szCs w:val="20"/>
          <w:shd w:val="clear" w:color="auto" w:fill="FFFFFF"/>
        </w:rPr>
        <w:t>Eur</w:t>
      </w:r>
      <w:proofErr w:type="spellEnd"/>
      <w:r w:rsidRPr="00C45141">
        <w:rPr>
          <w:rStyle w:val="ref-journal"/>
          <w:rFonts w:asciiTheme="majorBidi" w:hAnsiTheme="majorBidi" w:cstheme="majorBidi"/>
          <w:color w:val="212121"/>
          <w:sz w:val="20"/>
          <w:szCs w:val="20"/>
          <w:shd w:val="clear" w:color="auto" w:fill="FFFFFF"/>
        </w:rPr>
        <w:t xml:space="preserve"> Heart J </w:t>
      </w:r>
      <w:proofErr w:type="spellStart"/>
      <w:r w:rsidRPr="00C45141">
        <w:rPr>
          <w:rStyle w:val="ref-journal"/>
          <w:rFonts w:asciiTheme="majorBidi" w:hAnsiTheme="majorBidi" w:cstheme="majorBidi"/>
          <w:color w:val="212121"/>
          <w:sz w:val="20"/>
          <w:szCs w:val="20"/>
          <w:shd w:val="clear" w:color="auto" w:fill="FFFFFF"/>
        </w:rPr>
        <w:t>Qual</w:t>
      </w:r>
      <w:proofErr w:type="spellEnd"/>
      <w:r w:rsidRPr="00C45141">
        <w:rPr>
          <w:rStyle w:val="ref-journal"/>
          <w:rFonts w:asciiTheme="majorBidi" w:hAnsiTheme="majorBidi" w:cstheme="majorBidi"/>
          <w:color w:val="212121"/>
          <w:sz w:val="20"/>
          <w:szCs w:val="20"/>
          <w:shd w:val="clear" w:color="auto" w:fill="FFFFFF"/>
        </w:rPr>
        <w:t xml:space="preserve"> Care </w:t>
      </w:r>
      <w:proofErr w:type="spellStart"/>
      <w:r w:rsidRPr="00C45141">
        <w:rPr>
          <w:rStyle w:val="ref-journal"/>
          <w:rFonts w:asciiTheme="majorBidi" w:hAnsiTheme="majorBidi" w:cstheme="majorBidi"/>
          <w:color w:val="212121"/>
          <w:sz w:val="20"/>
          <w:szCs w:val="20"/>
          <w:shd w:val="clear" w:color="auto" w:fill="FFFFFF"/>
        </w:rPr>
        <w:t>Clin</w:t>
      </w:r>
      <w:proofErr w:type="spellEnd"/>
      <w:r w:rsidRPr="00C45141">
        <w:rPr>
          <w:rStyle w:val="ref-journal"/>
          <w:rFonts w:asciiTheme="majorBidi" w:hAnsiTheme="majorBidi" w:cstheme="majorBidi"/>
          <w:color w:val="212121"/>
          <w:sz w:val="20"/>
          <w:szCs w:val="20"/>
          <w:shd w:val="clear" w:color="auto" w:fill="FFFFFF"/>
        </w:rPr>
        <w:t xml:space="preserve"> Outcomes</w:t>
      </w:r>
      <w:r w:rsidRPr="00C45141">
        <w:rPr>
          <w:rFonts w:asciiTheme="majorBidi" w:hAnsiTheme="majorBidi" w:cstheme="majorBidi"/>
          <w:color w:val="212121"/>
          <w:sz w:val="20"/>
          <w:szCs w:val="20"/>
          <w:shd w:val="clear" w:color="auto" w:fill="FFFFFF"/>
        </w:rPr>
        <w:t> 2018</w:t>
      </w:r>
      <w:proofErr w:type="gramStart"/>
      <w:r w:rsidRPr="00C45141">
        <w:rPr>
          <w:rFonts w:asciiTheme="majorBidi" w:hAnsiTheme="majorBidi" w:cstheme="majorBidi"/>
          <w:color w:val="212121"/>
          <w:sz w:val="20"/>
          <w:szCs w:val="20"/>
          <w:shd w:val="clear" w:color="auto" w:fill="FFFFFF"/>
        </w:rPr>
        <w:t>;</w:t>
      </w:r>
      <w:r w:rsidRPr="00C45141">
        <w:rPr>
          <w:rStyle w:val="ref-vol"/>
          <w:rFonts w:asciiTheme="majorBidi" w:hAnsiTheme="majorBidi" w:cstheme="majorBidi"/>
          <w:color w:val="212121"/>
          <w:sz w:val="20"/>
          <w:szCs w:val="20"/>
          <w:shd w:val="clear" w:color="auto" w:fill="FFFFFF"/>
        </w:rPr>
        <w:t>4</w:t>
      </w:r>
      <w:r w:rsidRPr="00C45141">
        <w:rPr>
          <w:rFonts w:asciiTheme="majorBidi" w:hAnsiTheme="majorBidi" w:cstheme="majorBidi"/>
          <w:color w:val="212121"/>
          <w:sz w:val="20"/>
          <w:szCs w:val="20"/>
          <w:shd w:val="clear" w:color="auto" w:fill="FFFFFF"/>
        </w:rPr>
        <w:t>:220</w:t>
      </w:r>
      <w:proofErr w:type="gramEnd"/>
      <w:r w:rsidRPr="00C45141">
        <w:rPr>
          <w:rFonts w:asciiTheme="majorBidi" w:hAnsiTheme="majorBidi" w:cstheme="majorBidi"/>
          <w:color w:val="212121"/>
          <w:sz w:val="20"/>
          <w:szCs w:val="20"/>
          <w:shd w:val="clear" w:color="auto" w:fill="FFFFFF"/>
        </w:rPr>
        <w:t>–231.</w:t>
      </w:r>
    </w:p>
    <w:p w14:paraId="66450912" w14:textId="7EA5D17C" w:rsidR="00EC113E" w:rsidRPr="00C45141" w:rsidRDefault="00EC113E" w:rsidP="009B5A67">
      <w:pPr>
        <w:numPr>
          <w:ilvl w:val="0"/>
          <w:numId w:val="2"/>
        </w:numPr>
        <w:spacing w:after="0" w:line="228" w:lineRule="auto"/>
        <w:ind w:left="360"/>
        <w:jc w:val="both"/>
        <w:rPr>
          <w:rFonts w:asciiTheme="majorBidi" w:hAnsiTheme="majorBidi" w:cstheme="majorBidi"/>
          <w:color w:val="333333"/>
          <w:sz w:val="20"/>
          <w:szCs w:val="20"/>
          <w:shd w:val="clear" w:color="auto" w:fill="FFFFFF"/>
        </w:rPr>
      </w:pPr>
      <w:r w:rsidRPr="00C45141">
        <w:rPr>
          <w:rFonts w:asciiTheme="majorBidi" w:hAnsiTheme="majorBidi" w:cstheme="majorBidi"/>
          <w:color w:val="333333"/>
          <w:sz w:val="20"/>
          <w:szCs w:val="20"/>
          <w:shd w:val="clear" w:color="auto" w:fill="FFFFFF"/>
        </w:rPr>
        <w:t xml:space="preserve">Del </w:t>
      </w:r>
      <w:proofErr w:type="spellStart"/>
      <w:r w:rsidRPr="00C45141">
        <w:rPr>
          <w:rFonts w:asciiTheme="majorBidi" w:hAnsiTheme="majorBidi" w:cstheme="majorBidi"/>
          <w:color w:val="333333"/>
          <w:sz w:val="20"/>
          <w:szCs w:val="20"/>
          <w:shd w:val="clear" w:color="auto" w:fill="FFFFFF"/>
        </w:rPr>
        <w:t>Buono</w:t>
      </w:r>
      <w:proofErr w:type="spellEnd"/>
      <w:r w:rsidRPr="00C45141">
        <w:rPr>
          <w:rFonts w:asciiTheme="majorBidi" w:hAnsiTheme="majorBidi" w:cstheme="majorBidi"/>
          <w:color w:val="333333"/>
          <w:sz w:val="20"/>
          <w:szCs w:val="20"/>
          <w:shd w:val="clear" w:color="auto" w:fill="FFFFFF"/>
        </w:rPr>
        <w:t xml:space="preserve"> MG, Arena R, Borlaug BA, et al. Exercise intolerance in patients with heart failure: JACC state-of-the-art review. J Am </w:t>
      </w:r>
      <w:proofErr w:type="spellStart"/>
      <w:r w:rsidRPr="00C45141">
        <w:rPr>
          <w:rFonts w:asciiTheme="majorBidi" w:hAnsiTheme="majorBidi" w:cstheme="majorBidi"/>
          <w:color w:val="333333"/>
          <w:sz w:val="20"/>
          <w:szCs w:val="20"/>
          <w:shd w:val="clear" w:color="auto" w:fill="FFFFFF"/>
        </w:rPr>
        <w:t>Coll</w:t>
      </w:r>
      <w:proofErr w:type="spellEnd"/>
      <w:r w:rsidRPr="00C45141">
        <w:rPr>
          <w:rFonts w:asciiTheme="majorBidi" w:hAnsiTheme="majorBidi" w:cstheme="majorBidi"/>
          <w:color w:val="333333"/>
          <w:sz w:val="20"/>
          <w:szCs w:val="20"/>
          <w:shd w:val="clear" w:color="auto" w:fill="FFFFFF"/>
        </w:rPr>
        <w:t xml:space="preserve"> </w:t>
      </w:r>
      <w:proofErr w:type="spellStart"/>
      <w:r w:rsidRPr="00C45141">
        <w:rPr>
          <w:rFonts w:asciiTheme="majorBidi" w:hAnsiTheme="majorBidi" w:cstheme="majorBidi"/>
          <w:color w:val="333333"/>
          <w:sz w:val="20"/>
          <w:szCs w:val="20"/>
          <w:shd w:val="clear" w:color="auto" w:fill="FFFFFF"/>
        </w:rPr>
        <w:t>Cardiol</w:t>
      </w:r>
      <w:proofErr w:type="spellEnd"/>
      <w:r w:rsidRPr="00C45141">
        <w:rPr>
          <w:rFonts w:asciiTheme="majorBidi" w:hAnsiTheme="majorBidi" w:cstheme="majorBidi"/>
          <w:color w:val="333333"/>
          <w:sz w:val="20"/>
          <w:szCs w:val="20"/>
          <w:shd w:val="clear" w:color="auto" w:fill="FFFFFF"/>
        </w:rPr>
        <w:t xml:space="preserve"> 2019</w:t>
      </w:r>
      <w:proofErr w:type="gramStart"/>
      <w:r w:rsidRPr="00C45141">
        <w:rPr>
          <w:rFonts w:asciiTheme="majorBidi" w:hAnsiTheme="majorBidi" w:cstheme="majorBidi"/>
          <w:color w:val="333333"/>
          <w:sz w:val="20"/>
          <w:szCs w:val="20"/>
          <w:shd w:val="clear" w:color="auto" w:fill="FFFFFF"/>
        </w:rPr>
        <w:t>;73</w:t>
      </w:r>
      <w:proofErr w:type="gramEnd"/>
      <w:r w:rsidRPr="00C45141">
        <w:rPr>
          <w:rFonts w:asciiTheme="majorBidi" w:hAnsiTheme="majorBidi" w:cstheme="majorBidi"/>
          <w:color w:val="333333"/>
          <w:sz w:val="20"/>
          <w:szCs w:val="20"/>
          <w:shd w:val="clear" w:color="auto" w:fill="FFFFFF"/>
        </w:rPr>
        <w:t>(17):2209–25.</w:t>
      </w:r>
    </w:p>
    <w:p w14:paraId="0179E4A4" w14:textId="617D3A49" w:rsidR="00EC113E" w:rsidRPr="00C45141" w:rsidRDefault="00EC113E" w:rsidP="009B5A67">
      <w:pPr>
        <w:numPr>
          <w:ilvl w:val="0"/>
          <w:numId w:val="2"/>
        </w:numPr>
        <w:spacing w:after="0" w:line="228" w:lineRule="auto"/>
        <w:ind w:left="360"/>
        <w:jc w:val="both"/>
        <w:rPr>
          <w:rFonts w:asciiTheme="majorBidi" w:hAnsiTheme="majorBidi" w:cstheme="majorBidi"/>
          <w:color w:val="333333"/>
          <w:sz w:val="20"/>
          <w:szCs w:val="20"/>
          <w:shd w:val="clear" w:color="auto" w:fill="FFFFFF"/>
        </w:rPr>
      </w:pPr>
      <w:r w:rsidRPr="00C45141">
        <w:rPr>
          <w:rFonts w:asciiTheme="majorBidi" w:hAnsiTheme="majorBidi" w:cstheme="majorBidi"/>
          <w:color w:val="333333"/>
          <w:sz w:val="20"/>
          <w:szCs w:val="20"/>
          <w:shd w:val="clear" w:color="auto" w:fill="FFFFFF"/>
        </w:rPr>
        <w:t>Smart N, Marwick TH. Exercise training for patients with heart failure: a systematic review of factors that improve mortality and morbidity. Am J Med 2004</w:t>
      </w:r>
      <w:proofErr w:type="gramStart"/>
      <w:r w:rsidRPr="00C45141">
        <w:rPr>
          <w:rFonts w:asciiTheme="majorBidi" w:hAnsiTheme="majorBidi" w:cstheme="majorBidi"/>
          <w:color w:val="333333"/>
          <w:sz w:val="20"/>
          <w:szCs w:val="20"/>
          <w:shd w:val="clear" w:color="auto" w:fill="FFFFFF"/>
        </w:rPr>
        <w:t>;116</w:t>
      </w:r>
      <w:proofErr w:type="gramEnd"/>
      <w:r w:rsidRPr="00C45141">
        <w:rPr>
          <w:rFonts w:asciiTheme="majorBidi" w:hAnsiTheme="majorBidi" w:cstheme="majorBidi"/>
          <w:color w:val="333333"/>
          <w:sz w:val="20"/>
          <w:szCs w:val="20"/>
          <w:shd w:val="clear" w:color="auto" w:fill="FFFFFF"/>
        </w:rPr>
        <w:t>(10):693–706.</w:t>
      </w:r>
    </w:p>
    <w:p w14:paraId="3C4506AD" w14:textId="23A73F55" w:rsidR="00EC113E" w:rsidRPr="00C45141" w:rsidRDefault="00EC113E" w:rsidP="009B5A67">
      <w:pPr>
        <w:pStyle w:val="c-article-referencestext"/>
        <w:numPr>
          <w:ilvl w:val="0"/>
          <w:numId w:val="2"/>
        </w:numPr>
        <w:shd w:val="clear" w:color="auto" w:fill="FFFFFF"/>
        <w:spacing w:before="0" w:beforeAutospacing="0" w:after="0" w:afterAutospacing="0" w:line="228" w:lineRule="auto"/>
        <w:ind w:left="360"/>
        <w:jc w:val="both"/>
        <w:rPr>
          <w:rFonts w:asciiTheme="majorBidi" w:hAnsiTheme="majorBidi" w:cstheme="majorBidi"/>
          <w:color w:val="333333"/>
          <w:sz w:val="20"/>
          <w:szCs w:val="20"/>
        </w:rPr>
      </w:pPr>
      <w:proofErr w:type="spellStart"/>
      <w:r w:rsidRPr="00C45141">
        <w:rPr>
          <w:rFonts w:asciiTheme="majorBidi" w:hAnsiTheme="majorBidi" w:cstheme="majorBidi"/>
          <w:color w:val="333333"/>
          <w:sz w:val="20"/>
          <w:szCs w:val="20"/>
        </w:rPr>
        <w:t>Haykowsky</w:t>
      </w:r>
      <w:proofErr w:type="spellEnd"/>
      <w:r w:rsidRPr="00C45141">
        <w:rPr>
          <w:rFonts w:asciiTheme="majorBidi" w:hAnsiTheme="majorBidi" w:cstheme="majorBidi"/>
          <w:color w:val="333333"/>
          <w:sz w:val="20"/>
          <w:szCs w:val="20"/>
        </w:rPr>
        <w:t xml:space="preserve"> MJ, Liang Y, </w:t>
      </w:r>
      <w:proofErr w:type="spellStart"/>
      <w:r w:rsidRPr="00C45141">
        <w:rPr>
          <w:rFonts w:asciiTheme="majorBidi" w:hAnsiTheme="majorBidi" w:cstheme="majorBidi"/>
          <w:color w:val="333333"/>
          <w:sz w:val="20"/>
          <w:szCs w:val="20"/>
        </w:rPr>
        <w:t>Pechter</w:t>
      </w:r>
      <w:proofErr w:type="spellEnd"/>
      <w:r w:rsidRPr="00C45141">
        <w:rPr>
          <w:rFonts w:asciiTheme="majorBidi" w:hAnsiTheme="majorBidi" w:cstheme="majorBidi"/>
          <w:color w:val="333333"/>
          <w:sz w:val="20"/>
          <w:szCs w:val="20"/>
        </w:rPr>
        <w:t xml:space="preserve"> D, Jones LW, McAlister FA, Clark AM. A meta-analysis of the effect of exercise training on left ventricular remodeling in heart failure patients: the benefit depends on the type of training performed. J Am </w:t>
      </w:r>
      <w:proofErr w:type="spellStart"/>
      <w:r w:rsidRPr="00C45141">
        <w:rPr>
          <w:rFonts w:asciiTheme="majorBidi" w:hAnsiTheme="majorBidi" w:cstheme="majorBidi"/>
          <w:color w:val="333333"/>
          <w:sz w:val="20"/>
          <w:szCs w:val="20"/>
        </w:rPr>
        <w:t>Coll</w:t>
      </w:r>
      <w:proofErr w:type="spellEnd"/>
      <w:r w:rsidRPr="00C45141">
        <w:rPr>
          <w:rFonts w:asciiTheme="majorBidi" w:hAnsiTheme="majorBidi" w:cstheme="majorBidi"/>
          <w:color w:val="333333"/>
          <w:sz w:val="20"/>
          <w:szCs w:val="20"/>
        </w:rPr>
        <w:t xml:space="preserve"> </w:t>
      </w:r>
      <w:proofErr w:type="spellStart"/>
      <w:r w:rsidRPr="00C45141">
        <w:rPr>
          <w:rFonts w:asciiTheme="majorBidi" w:hAnsiTheme="majorBidi" w:cstheme="majorBidi"/>
          <w:color w:val="333333"/>
          <w:sz w:val="20"/>
          <w:szCs w:val="20"/>
        </w:rPr>
        <w:t>Cardiol</w:t>
      </w:r>
      <w:proofErr w:type="spellEnd"/>
      <w:r w:rsidRPr="00C45141">
        <w:rPr>
          <w:rFonts w:asciiTheme="majorBidi" w:hAnsiTheme="majorBidi" w:cstheme="majorBidi"/>
          <w:color w:val="333333"/>
          <w:sz w:val="20"/>
          <w:szCs w:val="20"/>
        </w:rPr>
        <w:t xml:space="preserve"> 2007</w:t>
      </w:r>
      <w:proofErr w:type="gramStart"/>
      <w:r w:rsidRPr="00C45141">
        <w:rPr>
          <w:rFonts w:asciiTheme="majorBidi" w:hAnsiTheme="majorBidi" w:cstheme="majorBidi"/>
          <w:color w:val="333333"/>
          <w:sz w:val="20"/>
          <w:szCs w:val="20"/>
        </w:rPr>
        <w:t>;49</w:t>
      </w:r>
      <w:proofErr w:type="gramEnd"/>
      <w:r w:rsidRPr="00C45141">
        <w:rPr>
          <w:rFonts w:asciiTheme="majorBidi" w:hAnsiTheme="majorBidi" w:cstheme="majorBidi"/>
          <w:color w:val="333333"/>
          <w:sz w:val="20"/>
          <w:szCs w:val="20"/>
        </w:rPr>
        <w:t>(24):2329–36.</w:t>
      </w:r>
    </w:p>
    <w:p w14:paraId="77B1AA11" w14:textId="1CF4813E" w:rsidR="00EC113E" w:rsidRPr="00C45141" w:rsidRDefault="00EC113E" w:rsidP="009B5A67">
      <w:pPr>
        <w:numPr>
          <w:ilvl w:val="0"/>
          <w:numId w:val="2"/>
        </w:numPr>
        <w:spacing w:after="0" w:line="228" w:lineRule="auto"/>
        <w:ind w:left="360"/>
        <w:jc w:val="both"/>
        <w:rPr>
          <w:rFonts w:asciiTheme="majorBidi" w:hAnsiTheme="majorBidi" w:cstheme="majorBidi"/>
          <w:color w:val="333333"/>
          <w:sz w:val="20"/>
          <w:szCs w:val="20"/>
          <w:shd w:val="clear" w:color="auto" w:fill="FFFFFF"/>
        </w:rPr>
      </w:pPr>
      <w:proofErr w:type="spellStart"/>
      <w:r w:rsidRPr="00C45141">
        <w:rPr>
          <w:rFonts w:asciiTheme="majorBidi" w:hAnsiTheme="majorBidi" w:cstheme="majorBidi"/>
          <w:color w:val="333333"/>
          <w:sz w:val="20"/>
          <w:szCs w:val="20"/>
          <w:shd w:val="clear" w:color="auto" w:fill="FFFFFF"/>
        </w:rPr>
        <w:t>Antunes</w:t>
      </w:r>
      <w:proofErr w:type="spellEnd"/>
      <w:r w:rsidRPr="00C45141">
        <w:rPr>
          <w:rFonts w:asciiTheme="majorBidi" w:hAnsiTheme="majorBidi" w:cstheme="majorBidi"/>
          <w:color w:val="333333"/>
          <w:sz w:val="20"/>
          <w:szCs w:val="20"/>
          <w:shd w:val="clear" w:color="auto" w:fill="FFFFFF"/>
        </w:rPr>
        <w:t xml:space="preserve">-Correa LM, </w:t>
      </w:r>
      <w:proofErr w:type="spellStart"/>
      <w:r w:rsidRPr="00C45141">
        <w:rPr>
          <w:rFonts w:asciiTheme="majorBidi" w:hAnsiTheme="majorBidi" w:cstheme="majorBidi"/>
          <w:color w:val="333333"/>
          <w:sz w:val="20"/>
          <w:szCs w:val="20"/>
          <w:shd w:val="clear" w:color="auto" w:fill="FFFFFF"/>
        </w:rPr>
        <w:t>Kanamura</w:t>
      </w:r>
      <w:proofErr w:type="spellEnd"/>
      <w:r w:rsidRPr="00C45141">
        <w:rPr>
          <w:rFonts w:asciiTheme="majorBidi" w:hAnsiTheme="majorBidi" w:cstheme="majorBidi"/>
          <w:color w:val="333333"/>
          <w:sz w:val="20"/>
          <w:szCs w:val="20"/>
          <w:shd w:val="clear" w:color="auto" w:fill="FFFFFF"/>
        </w:rPr>
        <w:t xml:space="preserve"> BY, </w:t>
      </w:r>
      <w:proofErr w:type="spellStart"/>
      <w:r w:rsidRPr="00C45141">
        <w:rPr>
          <w:rFonts w:asciiTheme="majorBidi" w:hAnsiTheme="majorBidi" w:cstheme="majorBidi"/>
          <w:color w:val="333333"/>
          <w:sz w:val="20"/>
          <w:szCs w:val="20"/>
          <w:shd w:val="clear" w:color="auto" w:fill="FFFFFF"/>
        </w:rPr>
        <w:t>Melo</w:t>
      </w:r>
      <w:proofErr w:type="spellEnd"/>
      <w:r w:rsidRPr="00C45141">
        <w:rPr>
          <w:rFonts w:asciiTheme="majorBidi" w:hAnsiTheme="majorBidi" w:cstheme="majorBidi"/>
          <w:color w:val="333333"/>
          <w:sz w:val="20"/>
          <w:szCs w:val="20"/>
          <w:shd w:val="clear" w:color="auto" w:fill="FFFFFF"/>
        </w:rPr>
        <w:t xml:space="preserve"> RC, et al.</w:t>
      </w:r>
      <w:r w:rsidR="00CD5253" w:rsidRPr="00C45141">
        <w:rPr>
          <w:rFonts w:asciiTheme="majorBidi" w:hAnsiTheme="majorBidi" w:cstheme="majorBidi"/>
          <w:color w:val="333333"/>
          <w:sz w:val="20"/>
          <w:szCs w:val="20"/>
          <w:shd w:val="clear" w:color="auto" w:fill="FFFFFF"/>
        </w:rPr>
        <w:t xml:space="preserve"> </w:t>
      </w:r>
      <w:r w:rsidRPr="00C45141">
        <w:rPr>
          <w:rFonts w:asciiTheme="majorBidi" w:hAnsiTheme="majorBidi" w:cstheme="majorBidi"/>
          <w:color w:val="333333"/>
          <w:sz w:val="20"/>
          <w:szCs w:val="20"/>
          <w:shd w:val="clear" w:color="auto" w:fill="FFFFFF"/>
        </w:rPr>
        <w:t xml:space="preserve">Exercise training improves neurovascular control and functional capacity in heart failure patients regardless of age. </w:t>
      </w:r>
      <w:proofErr w:type="spellStart"/>
      <w:r w:rsidRPr="00C45141">
        <w:rPr>
          <w:rFonts w:asciiTheme="majorBidi" w:hAnsiTheme="majorBidi" w:cstheme="majorBidi"/>
          <w:color w:val="333333"/>
          <w:sz w:val="20"/>
          <w:szCs w:val="20"/>
          <w:shd w:val="clear" w:color="auto" w:fill="FFFFFF"/>
        </w:rPr>
        <w:t>Eur</w:t>
      </w:r>
      <w:proofErr w:type="spellEnd"/>
      <w:r w:rsidRPr="00C45141">
        <w:rPr>
          <w:rFonts w:asciiTheme="majorBidi" w:hAnsiTheme="majorBidi" w:cstheme="majorBidi"/>
          <w:color w:val="333333"/>
          <w:sz w:val="20"/>
          <w:szCs w:val="20"/>
          <w:shd w:val="clear" w:color="auto" w:fill="FFFFFF"/>
        </w:rPr>
        <w:t xml:space="preserve"> J </w:t>
      </w:r>
      <w:proofErr w:type="spellStart"/>
      <w:r w:rsidRPr="00C45141">
        <w:rPr>
          <w:rFonts w:asciiTheme="majorBidi" w:hAnsiTheme="majorBidi" w:cstheme="majorBidi"/>
          <w:color w:val="333333"/>
          <w:sz w:val="20"/>
          <w:szCs w:val="20"/>
          <w:shd w:val="clear" w:color="auto" w:fill="FFFFFF"/>
        </w:rPr>
        <w:t>Prev</w:t>
      </w:r>
      <w:proofErr w:type="spellEnd"/>
      <w:r w:rsidRPr="00C45141">
        <w:rPr>
          <w:rFonts w:asciiTheme="majorBidi" w:hAnsiTheme="majorBidi" w:cstheme="majorBidi"/>
          <w:color w:val="333333"/>
          <w:sz w:val="20"/>
          <w:szCs w:val="20"/>
          <w:shd w:val="clear" w:color="auto" w:fill="FFFFFF"/>
        </w:rPr>
        <w:t xml:space="preserve"> </w:t>
      </w:r>
      <w:proofErr w:type="spellStart"/>
      <w:r w:rsidRPr="00C45141">
        <w:rPr>
          <w:rFonts w:asciiTheme="majorBidi" w:hAnsiTheme="majorBidi" w:cstheme="majorBidi"/>
          <w:color w:val="333333"/>
          <w:sz w:val="20"/>
          <w:szCs w:val="20"/>
          <w:shd w:val="clear" w:color="auto" w:fill="FFFFFF"/>
        </w:rPr>
        <w:t>Cardiol</w:t>
      </w:r>
      <w:proofErr w:type="spellEnd"/>
      <w:r w:rsidRPr="00C45141">
        <w:rPr>
          <w:rFonts w:asciiTheme="majorBidi" w:hAnsiTheme="majorBidi" w:cstheme="majorBidi"/>
          <w:color w:val="333333"/>
          <w:sz w:val="20"/>
          <w:szCs w:val="20"/>
          <w:shd w:val="clear" w:color="auto" w:fill="FFFFFF"/>
        </w:rPr>
        <w:t xml:space="preserve"> 2012</w:t>
      </w:r>
      <w:proofErr w:type="gramStart"/>
      <w:r w:rsidRPr="00C45141">
        <w:rPr>
          <w:rFonts w:asciiTheme="majorBidi" w:hAnsiTheme="majorBidi" w:cstheme="majorBidi"/>
          <w:color w:val="333333"/>
          <w:sz w:val="20"/>
          <w:szCs w:val="20"/>
          <w:shd w:val="clear" w:color="auto" w:fill="FFFFFF"/>
        </w:rPr>
        <w:t>;19</w:t>
      </w:r>
      <w:proofErr w:type="gramEnd"/>
      <w:r w:rsidRPr="00C45141">
        <w:rPr>
          <w:rFonts w:asciiTheme="majorBidi" w:hAnsiTheme="majorBidi" w:cstheme="majorBidi"/>
          <w:color w:val="333333"/>
          <w:sz w:val="20"/>
          <w:szCs w:val="20"/>
          <w:shd w:val="clear" w:color="auto" w:fill="FFFFFF"/>
        </w:rPr>
        <w:t>(4):822–9.</w:t>
      </w:r>
    </w:p>
    <w:p w14:paraId="75D647EE" w14:textId="109E135D" w:rsidR="00EC113E" w:rsidRPr="00C45141" w:rsidRDefault="00EC113E" w:rsidP="009B5A67">
      <w:pPr>
        <w:numPr>
          <w:ilvl w:val="0"/>
          <w:numId w:val="2"/>
        </w:numPr>
        <w:spacing w:after="0" w:line="228" w:lineRule="auto"/>
        <w:ind w:left="360"/>
        <w:jc w:val="both"/>
        <w:rPr>
          <w:rFonts w:asciiTheme="majorBidi" w:hAnsiTheme="majorBidi" w:cstheme="majorBidi"/>
          <w:color w:val="333333"/>
          <w:sz w:val="20"/>
          <w:szCs w:val="20"/>
          <w:shd w:val="clear" w:color="auto" w:fill="FFFFFF"/>
        </w:rPr>
      </w:pPr>
      <w:r w:rsidRPr="00C45141">
        <w:rPr>
          <w:rFonts w:asciiTheme="majorBidi" w:hAnsiTheme="majorBidi" w:cstheme="majorBidi"/>
          <w:color w:val="333333"/>
          <w:sz w:val="20"/>
          <w:szCs w:val="20"/>
          <w:shd w:val="clear" w:color="auto" w:fill="FFFFFF"/>
        </w:rPr>
        <w:t xml:space="preserve">Davies EJ, </w:t>
      </w:r>
      <w:proofErr w:type="spellStart"/>
      <w:r w:rsidRPr="00C45141">
        <w:rPr>
          <w:rFonts w:asciiTheme="majorBidi" w:hAnsiTheme="majorBidi" w:cstheme="majorBidi"/>
          <w:color w:val="333333"/>
          <w:sz w:val="20"/>
          <w:szCs w:val="20"/>
          <w:shd w:val="clear" w:color="auto" w:fill="FFFFFF"/>
        </w:rPr>
        <w:t>Moxham</w:t>
      </w:r>
      <w:proofErr w:type="spellEnd"/>
      <w:r w:rsidRPr="00C45141">
        <w:rPr>
          <w:rFonts w:asciiTheme="majorBidi" w:hAnsiTheme="majorBidi" w:cstheme="majorBidi"/>
          <w:color w:val="333333"/>
          <w:sz w:val="20"/>
          <w:szCs w:val="20"/>
          <w:shd w:val="clear" w:color="auto" w:fill="FFFFFF"/>
        </w:rPr>
        <w:t xml:space="preserve"> T, Rees K, et al. Exercise training for systolic heart failure: </w:t>
      </w:r>
      <w:proofErr w:type="spellStart"/>
      <w:r w:rsidRPr="00C45141">
        <w:rPr>
          <w:rFonts w:asciiTheme="majorBidi" w:hAnsiTheme="majorBidi" w:cstheme="majorBidi"/>
          <w:color w:val="333333"/>
          <w:sz w:val="20"/>
          <w:szCs w:val="20"/>
          <w:shd w:val="clear" w:color="auto" w:fill="FFFFFF"/>
        </w:rPr>
        <w:t>cochrane</w:t>
      </w:r>
      <w:proofErr w:type="spellEnd"/>
      <w:r w:rsidRPr="00C45141">
        <w:rPr>
          <w:rFonts w:asciiTheme="majorBidi" w:hAnsiTheme="majorBidi" w:cstheme="majorBidi"/>
          <w:color w:val="333333"/>
          <w:sz w:val="20"/>
          <w:szCs w:val="20"/>
          <w:shd w:val="clear" w:color="auto" w:fill="FFFFFF"/>
        </w:rPr>
        <w:t xml:space="preserve"> systematic review and meta-analysis. </w:t>
      </w:r>
      <w:proofErr w:type="spellStart"/>
      <w:r w:rsidRPr="00C45141">
        <w:rPr>
          <w:rFonts w:asciiTheme="majorBidi" w:hAnsiTheme="majorBidi" w:cstheme="majorBidi"/>
          <w:color w:val="333333"/>
          <w:sz w:val="20"/>
          <w:szCs w:val="20"/>
          <w:shd w:val="clear" w:color="auto" w:fill="FFFFFF"/>
        </w:rPr>
        <w:t>Eur</w:t>
      </w:r>
      <w:proofErr w:type="spellEnd"/>
      <w:r w:rsidRPr="00C45141">
        <w:rPr>
          <w:rFonts w:asciiTheme="majorBidi" w:hAnsiTheme="majorBidi" w:cstheme="majorBidi"/>
          <w:color w:val="333333"/>
          <w:sz w:val="20"/>
          <w:szCs w:val="20"/>
          <w:shd w:val="clear" w:color="auto" w:fill="FFFFFF"/>
        </w:rPr>
        <w:t xml:space="preserve"> J Heart Fail 2010</w:t>
      </w:r>
      <w:proofErr w:type="gramStart"/>
      <w:r w:rsidRPr="00C45141">
        <w:rPr>
          <w:rFonts w:asciiTheme="majorBidi" w:hAnsiTheme="majorBidi" w:cstheme="majorBidi"/>
          <w:color w:val="333333"/>
          <w:sz w:val="20"/>
          <w:szCs w:val="20"/>
          <w:shd w:val="clear" w:color="auto" w:fill="FFFFFF"/>
        </w:rPr>
        <w:t>;12</w:t>
      </w:r>
      <w:proofErr w:type="gramEnd"/>
      <w:r w:rsidRPr="00C45141">
        <w:rPr>
          <w:rFonts w:asciiTheme="majorBidi" w:hAnsiTheme="majorBidi" w:cstheme="majorBidi"/>
          <w:color w:val="333333"/>
          <w:sz w:val="20"/>
          <w:szCs w:val="20"/>
          <w:shd w:val="clear" w:color="auto" w:fill="FFFFFF"/>
        </w:rPr>
        <w:t>(7):706–15.</w:t>
      </w:r>
    </w:p>
    <w:p w14:paraId="38927C1C" w14:textId="300B396C" w:rsidR="00EC113E" w:rsidRPr="00C45141" w:rsidRDefault="00EC113E" w:rsidP="009B5A67">
      <w:pPr>
        <w:numPr>
          <w:ilvl w:val="0"/>
          <w:numId w:val="2"/>
        </w:numPr>
        <w:spacing w:after="0" w:line="228" w:lineRule="auto"/>
        <w:ind w:left="360"/>
        <w:jc w:val="both"/>
        <w:rPr>
          <w:rFonts w:asciiTheme="majorBidi" w:hAnsiTheme="majorBidi" w:cstheme="majorBidi"/>
          <w:color w:val="333333"/>
          <w:sz w:val="20"/>
          <w:szCs w:val="20"/>
          <w:shd w:val="clear" w:color="auto" w:fill="FFFFFF"/>
        </w:rPr>
      </w:pPr>
      <w:proofErr w:type="spellStart"/>
      <w:r w:rsidRPr="00C45141">
        <w:rPr>
          <w:rFonts w:asciiTheme="majorBidi" w:hAnsiTheme="majorBidi" w:cstheme="majorBidi"/>
          <w:color w:val="333333"/>
          <w:sz w:val="20"/>
          <w:szCs w:val="20"/>
          <w:shd w:val="clear" w:color="auto" w:fill="FFFFFF"/>
        </w:rPr>
        <w:t>Corrà</w:t>
      </w:r>
      <w:proofErr w:type="spellEnd"/>
      <w:r w:rsidRPr="00C45141">
        <w:rPr>
          <w:rFonts w:asciiTheme="majorBidi" w:hAnsiTheme="majorBidi" w:cstheme="majorBidi"/>
          <w:color w:val="333333"/>
          <w:sz w:val="20"/>
          <w:szCs w:val="20"/>
          <w:shd w:val="clear" w:color="auto" w:fill="FFFFFF"/>
        </w:rPr>
        <w:t xml:space="preserve"> U, </w:t>
      </w:r>
      <w:proofErr w:type="spellStart"/>
      <w:r w:rsidRPr="00C45141">
        <w:rPr>
          <w:rFonts w:asciiTheme="majorBidi" w:hAnsiTheme="majorBidi" w:cstheme="majorBidi"/>
          <w:color w:val="333333"/>
          <w:sz w:val="20"/>
          <w:szCs w:val="20"/>
          <w:shd w:val="clear" w:color="auto" w:fill="FFFFFF"/>
        </w:rPr>
        <w:t>Mezzani</w:t>
      </w:r>
      <w:proofErr w:type="spellEnd"/>
      <w:r w:rsidRPr="00C45141">
        <w:rPr>
          <w:rFonts w:asciiTheme="majorBidi" w:hAnsiTheme="majorBidi" w:cstheme="majorBidi"/>
          <w:color w:val="333333"/>
          <w:sz w:val="20"/>
          <w:szCs w:val="20"/>
          <w:shd w:val="clear" w:color="auto" w:fill="FFFFFF"/>
        </w:rPr>
        <w:t xml:space="preserve"> A, </w:t>
      </w:r>
      <w:proofErr w:type="spellStart"/>
      <w:r w:rsidRPr="00C45141">
        <w:rPr>
          <w:rFonts w:asciiTheme="majorBidi" w:hAnsiTheme="majorBidi" w:cstheme="majorBidi"/>
          <w:color w:val="333333"/>
          <w:sz w:val="20"/>
          <w:szCs w:val="20"/>
          <w:shd w:val="clear" w:color="auto" w:fill="FFFFFF"/>
        </w:rPr>
        <w:t>Bosimini</w:t>
      </w:r>
      <w:proofErr w:type="spellEnd"/>
      <w:r w:rsidRPr="00C45141">
        <w:rPr>
          <w:rFonts w:asciiTheme="majorBidi" w:hAnsiTheme="majorBidi" w:cstheme="majorBidi"/>
          <w:color w:val="333333"/>
          <w:sz w:val="20"/>
          <w:szCs w:val="20"/>
          <w:shd w:val="clear" w:color="auto" w:fill="FFFFFF"/>
        </w:rPr>
        <w:t xml:space="preserve"> E, </w:t>
      </w:r>
      <w:proofErr w:type="spellStart"/>
      <w:r w:rsidRPr="00C45141">
        <w:rPr>
          <w:rFonts w:asciiTheme="majorBidi" w:hAnsiTheme="majorBidi" w:cstheme="majorBidi"/>
          <w:color w:val="333333"/>
          <w:sz w:val="20"/>
          <w:szCs w:val="20"/>
          <w:shd w:val="clear" w:color="auto" w:fill="FFFFFF"/>
        </w:rPr>
        <w:t>Scapellato</w:t>
      </w:r>
      <w:proofErr w:type="spellEnd"/>
      <w:r w:rsidRPr="00C45141">
        <w:rPr>
          <w:rFonts w:asciiTheme="majorBidi" w:hAnsiTheme="majorBidi" w:cstheme="majorBidi"/>
          <w:color w:val="333333"/>
          <w:sz w:val="20"/>
          <w:szCs w:val="20"/>
          <w:shd w:val="clear" w:color="auto" w:fill="FFFFFF"/>
        </w:rPr>
        <w:t xml:space="preserve"> F, </w:t>
      </w:r>
      <w:proofErr w:type="spellStart"/>
      <w:r w:rsidRPr="00C45141">
        <w:rPr>
          <w:rFonts w:asciiTheme="majorBidi" w:hAnsiTheme="majorBidi" w:cstheme="majorBidi"/>
          <w:color w:val="333333"/>
          <w:sz w:val="20"/>
          <w:szCs w:val="20"/>
          <w:shd w:val="clear" w:color="auto" w:fill="FFFFFF"/>
        </w:rPr>
        <w:t>Imparato</w:t>
      </w:r>
      <w:proofErr w:type="spellEnd"/>
      <w:r w:rsidRPr="00C45141">
        <w:rPr>
          <w:rFonts w:asciiTheme="majorBidi" w:hAnsiTheme="majorBidi" w:cstheme="majorBidi"/>
          <w:color w:val="333333"/>
          <w:sz w:val="20"/>
          <w:szCs w:val="20"/>
          <w:shd w:val="clear" w:color="auto" w:fill="FFFFFF"/>
        </w:rPr>
        <w:t xml:space="preserve"> A, </w:t>
      </w:r>
      <w:proofErr w:type="spellStart"/>
      <w:r w:rsidRPr="00C45141">
        <w:rPr>
          <w:rFonts w:asciiTheme="majorBidi" w:hAnsiTheme="majorBidi" w:cstheme="majorBidi"/>
          <w:color w:val="333333"/>
          <w:sz w:val="20"/>
          <w:szCs w:val="20"/>
          <w:shd w:val="clear" w:color="auto" w:fill="FFFFFF"/>
        </w:rPr>
        <w:t>Giannuzzi</w:t>
      </w:r>
      <w:proofErr w:type="spellEnd"/>
      <w:r w:rsidRPr="00C45141">
        <w:rPr>
          <w:rFonts w:asciiTheme="majorBidi" w:hAnsiTheme="majorBidi" w:cstheme="majorBidi"/>
          <w:color w:val="333333"/>
          <w:sz w:val="20"/>
          <w:szCs w:val="20"/>
          <w:shd w:val="clear" w:color="auto" w:fill="FFFFFF"/>
        </w:rPr>
        <w:t xml:space="preserve"> P. </w:t>
      </w:r>
      <w:proofErr w:type="spellStart"/>
      <w:r w:rsidRPr="00C45141">
        <w:rPr>
          <w:rFonts w:asciiTheme="majorBidi" w:hAnsiTheme="majorBidi" w:cstheme="majorBidi"/>
          <w:color w:val="333333"/>
          <w:sz w:val="20"/>
          <w:szCs w:val="20"/>
          <w:shd w:val="clear" w:color="auto" w:fill="FFFFFF"/>
        </w:rPr>
        <w:t>Ventilatory</w:t>
      </w:r>
      <w:proofErr w:type="spellEnd"/>
      <w:r w:rsidRPr="00C45141">
        <w:rPr>
          <w:rFonts w:asciiTheme="majorBidi" w:hAnsiTheme="majorBidi" w:cstheme="majorBidi"/>
          <w:color w:val="333333"/>
          <w:sz w:val="20"/>
          <w:szCs w:val="20"/>
          <w:shd w:val="clear" w:color="auto" w:fill="FFFFFF"/>
        </w:rPr>
        <w:t xml:space="preserve"> response to exercise improves risk stratification in patients with chronic heart failure and intermediate functional capacity. Am Heart J 2002</w:t>
      </w:r>
      <w:proofErr w:type="gramStart"/>
      <w:r w:rsidRPr="00C45141">
        <w:rPr>
          <w:rFonts w:asciiTheme="majorBidi" w:hAnsiTheme="majorBidi" w:cstheme="majorBidi"/>
          <w:color w:val="333333"/>
          <w:sz w:val="20"/>
          <w:szCs w:val="20"/>
          <w:shd w:val="clear" w:color="auto" w:fill="FFFFFF"/>
        </w:rPr>
        <w:t>;143</w:t>
      </w:r>
      <w:proofErr w:type="gramEnd"/>
      <w:r w:rsidRPr="00C45141">
        <w:rPr>
          <w:rFonts w:asciiTheme="majorBidi" w:hAnsiTheme="majorBidi" w:cstheme="majorBidi"/>
          <w:color w:val="333333"/>
          <w:sz w:val="20"/>
          <w:szCs w:val="20"/>
          <w:shd w:val="clear" w:color="auto" w:fill="FFFFFF"/>
        </w:rPr>
        <w:t>(3):</w:t>
      </w:r>
      <w:r w:rsidR="00E76799" w:rsidRPr="00C45141">
        <w:rPr>
          <w:rFonts w:asciiTheme="majorBidi" w:hAnsiTheme="majorBidi" w:cstheme="majorBidi"/>
          <w:color w:val="333333"/>
          <w:sz w:val="20"/>
          <w:szCs w:val="20"/>
          <w:shd w:val="clear" w:color="auto" w:fill="FFFFFF"/>
        </w:rPr>
        <w:br/>
      </w:r>
      <w:r w:rsidRPr="00C45141">
        <w:rPr>
          <w:rFonts w:asciiTheme="majorBidi" w:hAnsiTheme="majorBidi" w:cstheme="majorBidi"/>
          <w:color w:val="333333"/>
          <w:sz w:val="20"/>
          <w:szCs w:val="20"/>
          <w:shd w:val="clear" w:color="auto" w:fill="FFFFFF"/>
        </w:rPr>
        <w:t>418–26.</w:t>
      </w:r>
    </w:p>
    <w:p w14:paraId="66B00161" w14:textId="7DD9B2B9" w:rsidR="00EC113E" w:rsidRPr="00C45141" w:rsidRDefault="00EC113E" w:rsidP="009B5A67">
      <w:pPr>
        <w:numPr>
          <w:ilvl w:val="0"/>
          <w:numId w:val="2"/>
        </w:numPr>
        <w:spacing w:after="0" w:line="228" w:lineRule="auto"/>
        <w:ind w:left="360"/>
        <w:jc w:val="both"/>
        <w:rPr>
          <w:rFonts w:asciiTheme="majorBidi" w:hAnsiTheme="majorBidi" w:cstheme="majorBidi"/>
          <w:color w:val="333333"/>
          <w:sz w:val="20"/>
          <w:szCs w:val="20"/>
          <w:shd w:val="clear" w:color="auto" w:fill="FFFFFF"/>
        </w:rPr>
      </w:pPr>
      <w:proofErr w:type="spellStart"/>
      <w:r w:rsidRPr="00C45141">
        <w:rPr>
          <w:rFonts w:asciiTheme="majorBidi" w:hAnsiTheme="majorBidi" w:cstheme="majorBidi"/>
          <w:color w:val="333333"/>
          <w:sz w:val="20"/>
          <w:szCs w:val="20"/>
          <w:shd w:val="clear" w:color="auto" w:fill="FFFFFF"/>
        </w:rPr>
        <w:t>Giallauria</w:t>
      </w:r>
      <w:proofErr w:type="spellEnd"/>
      <w:r w:rsidRPr="00C45141">
        <w:rPr>
          <w:rFonts w:asciiTheme="majorBidi" w:hAnsiTheme="majorBidi" w:cstheme="majorBidi"/>
          <w:color w:val="333333"/>
          <w:sz w:val="20"/>
          <w:szCs w:val="20"/>
          <w:shd w:val="clear" w:color="auto" w:fill="FFFFFF"/>
        </w:rPr>
        <w:t xml:space="preserve"> F, De Lorenzo A, </w:t>
      </w:r>
      <w:proofErr w:type="spellStart"/>
      <w:r w:rsidRPr="00C45141">
        <w:rPr>
          <w:rFonts w:asciiTheme="majorBidi" w:hAnsiTheme="majorBidi" w:cstheme="majorBidi"/>
          <w:color w:val="333333"/>
          <w:sz w:val="20"/>
          <w:szCs w:val="20"/>
          <w:shd w:val="clear" w:color="auto" w:fill="FFFFFF"/>
        </w:rPr>
        <w:t>Pilerci</w:t>
      </w:r>
      <w:proofErr w:type="spellEnd"/>
      <w:r w:rsidRPr="00C45141">
        <w:rPr>
          <w:rFonts w:asciiTheme="majorBidi" w:hAnsiTheme="majorBidi" w:cstheme="majorBidi"/>
          <w:color w:val="333333"/>
          <w:sz w:val="20"/>
          <w:szCs w:val="20"/>
          <w:shd w:val="clear" w:color="auto" w:fill="FFFFFF"/>
        </w:rPr>
        <w:t xml:space="preserve"> F, </w:t>
      </w:r>
      <w:proofErr w:type="spellStart"/>
      <w:r w:rsidRPr="00C45141">
        <w:rPr>
          <w:rFonts w:asciiTheme="majorBidi" w:hAnsiTheme="majorBidi" w:cstheme="majorBidi"/>
          <w:color w:val="333333"/>
          <w:sz w:val="20"/>
          <w:szCs w:val="20"/>
          <w:shd w:val="clear" w:color="auto" w:fill="FFFFFF"/>
        </w:rPr>
        <w:t>Manakos</w:t>
      </w:r>
      <w:proofErr w:type="spellEnd"/>
      <w:r w:rsidRPr="00C45141">
        <w:rPr>
          <w:rFonts w:asciiTheme="majorBidi" w:hAnsiTheme="majorBidi" w:cstheme="majorBidi"/>
          <w:color w:val="333333"/>
          <w:sz w:val="20"/>
          <w:szCs w:val="20"/>
          <w:shd w:val="clear" w:color="auto" w:fill="FFFFFF"/>
        </w:rPr>
        <w:t xml:space="preserve"> A, </w:t>
      </w:r>
      <w:proofErr w:type="spellStart"/>
      <w:r w:rsidRPr="00C45141">
        <w:rPr>
          <w:rFonts w:asciiTheme="majorBidi" w:hAnsiTheme="majorBidi" w:cstheme="majorBidi"/>
          <w:color w:val="333333"/>
          <w:sz w:val="20"/>
          <w:szCs w:val="20"/>
          <w:shd w:val="clear" w:color="auto" w:fill="FFFFFF"/>
        </w:rPr>
        <w:t>Lucci</w:t>
      </w:r>
      <w:proofErr w:type="spellEnd"/>
      <w:r w:rsidRPr="00C45141">
        <w:rPr>
          <w:rFonts w:asciiTheme="majorBidi" w:hAnsiTheme="majorBidi" w:cstheme="majorBidi"/>
          <w:color w:val="333333"/>
          <w:sz w:val="20"/>
          <w:szCs w:val="20"/>
          <w:shd w:val="clear" w:color="auto" w:fill="FFFFFF"/>
        </w:rPr>
        <w:t xml:space="preserve"> R, </w:t>
      </w:r>
      <w:proofErr w:type="spellStart"/>
      <w:r w:rsidRPr="00C45141">
        <w:rPr>
          <w:rFonts w:asciiTheme="majorBidi" w:hAnsiTheme="majorBidi" w:cstheme="majorBidi"/>
          <w:color w:val="333333"/>
          <w:sz w:val="20"/>
          <w:szCs w:val="20"/>
          <w:shd w:val="clear" w:color="auto" w:fill="FFFFFF"/>
        </w:rPr>
        <w:t>Psaroudaki</w:t>
      </w:r>
      <w:proofErr w:type="spellEnd"/>
      <w:r w:rsidRPr="00C45141">
        <w:rPr>
          <w:rFonts w:asciiTheme="majorBidi" w:hAnsiTheme="majorBidi" w:cstheme="majorBidi"/>
          <w:color w:val="333333"/>
          <w:sz w:val="20"/>
          <w:szCs w:val="20"/>
          <w:shd w:val="clear" w:color="auto" w:fill="FFFFFF"/>
        </w:rPr>
        <w:t xml:space="preserve"> M, </w:t>
      </w:r>
      <w:r w:rsidR="00207623" w:rsidRPr="00C45141">
        <w:rPr>
          <w:rFonts w:asciiTheme="majorBidi" w:hAnsiTheme="majorBidi" w:cstheme="majorBidi"/>
          <w:color w:val="333333"/>
          <w:sz w:val="20"/>
          <w:szCs w:val="20"/>
          <w:shd w:val="clear" w:color="auto" w:fill="FFFFFF"/>
        </w:rPr>
        <w:t>et al</w:t>
      </w:r>
      <w:r w:rsidRPr="00C45141">
        <w:rPr>
          <w:rFonts w:asciiTheme="majorBidi" w:hAnsiTheme="majorBidi" w:cstheme="majorBidi"/>
          <w:color w:val="333333"/>
          <w:sz w:val="20"/>
          <w:szCs w:val="20"/>
          <w:shd w:val="clear" w:color="auto" w:fill="FFFFFF"/>
        </w:rPr>
        <w:t xml:space="preserve">. Long-term effects of cardiac rehabilitation on end-exercise heart rate recovery after myocardial infarction. </w:t>
      </w:r>
      <w:proofErr w:type="spellStart"/>
      <w:r w:rsidRPr="00C45141">
        <w:rPr>
          <w:rFonts w:asciiTheme="majorBidi" w:hAnsiTheme="majorBidi" w:cstheme="majorBidi"/>
          <w:color w:val="333333"/>
          <w:sz w:val="20"/>
          <w:szCs w:val="20"/>
          <w:shd w:val="clear" w:color="auto" w:fill="FFFFFF"/>
        </w:rPr>
        <w:t>Eur</w:t>
      </w:r>
      <w:proofErr w:type="spellEnd"/>
      <w:r w:rsidRPr="00C45141">
        <w:rPr>
          <w:rFonts w:asciiTheme="majorBidi" w:hAnsiTheme="majorBidi" w:cstheme="majorBidi"/>
          <w:color w:val="333333"/>
          <w:sz w:val="20"/>
          <w:szCs w:val="20"/>
          <w:shd w:val="clear" w:color="auto" w:fill="FFFFFF"/>
        </w:rPr>
        <w:t xml:space="preserve"> J </w:t>
      </w:r>
      <w:proofErr w:type="spellStart"/>
      <w:r w:rsidRPr="00C45141">
        <w:rPr>
          <w:rFonts w:asciiTheme="majorBidi" w:hAnsiTheme="majorBidi" w:cstheme="majorBidi"/>
          <w:color w:val="333333"/>
          <w:sz w:val="20"/>
          <w:szCs w:val="20"/>
          <w:shd w:val="clear" w:color="auto" w:fill="FFFFFF"/>
        </w:rPr>
        <w:t>Cardiovasc</w:t>
      </w:r>
      <w:proofErr w:type="spellEnd"/>
      <w:r w:rsidRPr="00C45141">
        <w:rPr>
          <w:rFonts w:asciiTheme="majorBidi" w:hAnsiTheme="majorBidi" w:cstheme="majorBidi"/>
          <w:color w:val="333333"/>
          <w:sz w:val="20"/>
          <w:szCs w:val="20"/>
          <w:shd w:val="clear" w:color="auto" w:fill="FFFFFF"/>
        </w:rPr>
        <w:t xml:space="preserve"> </w:t>
      </w:r>
      <w:proofErr w:type="spellStart"/>
      <w:r w:rsidRPr="00C45141">
        <w:rPr>
          <w:rFonts w:asciiTheme="majorBidi" w:hAnsiTheme="majorBidi" w:cstheme="majorBidi"/>
          <w:color w:val="333333"/>
          <w:sz w:val="20"/>
          <w:szCs w:val="20"/>
          <w:shd w:val="clear" w:color="auto" w:fill="FFFFFF"/>
        </w:rPr>
        <w:t>Prev</w:t>
      </w:r>
      <w:proofErr w:type="spellEnd"/>
      <w:r w:rsidRPr="00C45141">
        <w:rPr>
          <w:rFonts w:asciiTheme="majorBidi" w:hAnsiTheme="majorBidi" w:cstheme="majorBidi"/>
          <w:color w:val="333333"/>
          <w:sz w:val="20"/>
          <w:szCs w:val="20"/>
          <w:shd w:val="clear" w:color="auto" w:fill="FFFFFF"/>
        </w:rPr>
        <w:t xml:space="preserve"> </w:t>
      </w:r>
      <w:proofErr w:type="spellStart"/>
      <w:r w:rsidRPr="00C45141">
        <w:rPr>
          <w:rFonts w:asciiTheme="majorBidi" w:hAnsiTheme="majorBidi" w:cstheme="majorBidi"/>
          <w:color w:val="333333"/>
          <w:sz w:val="20"/>
          <w:szCs w:val="20"/>
          <w:shd w:val="clear" w:color="auto" w:fill="FFFFFF"/>
        </w:rPr>
        <w:t>Rehabil</w:t>
      </w:r>
      <w:proofErr w:type="spellEnd"/>
      <w:r w:rsidRPr="00C45141">
        <w:rPr>
          <w:rFonts w:asciiTheme="majorBidi" w:hAnsiTheme="majorBidi" w:cstheme="majorBidi"/>
          <w:color w:val="333333"/>
          <w:sz w:val="20"/>
          <w:szCs w:val="20"/>
          <w:shd w:val="clear" w:color="auto" w:fill="FFFFFF"/>
        </w:rPr>
        <w:t xml:space="preserve"> 2006</w:t>
      </w:r>
      <w:proofErr w:type="gramStart"/>
      <w:r w:rsidRPr="00C45141">
        <w:rPr>
          <w:rFonts w:asciiTheme="majorBidi" w:hAnsiTheme="majorBidi" w:cstheme="majorBidi"/>
          <w:color w:val="333333"/>
          <w:sz w:val="20"/>
          <w:szCs w:val="20"/>
          <w:shd w:val="clear" w:color="auto" w:fill="FFFFFF"/>
        </w:rPr>
        <w:t>;13</w:t>
      </w:r>
      <w:proofErr w:type="gramEnd"/>
      <w:r w:rsidRPr="00C45141">
        <w:rPr>
          <w:rFonts w:asciiTheme="majorBidi" w:hAnsiTheme="majorBidi" w:cstheme="majorBidi"/>
          <w:color w:val="333333"/>
          <w:sz w:val="20"/>
          <w:szCs w:val="20"/>
          <w:shd w:val="clear" w:color="auto" w:fill="FFFFFF"/>
        </w:rPr>
        <w:t>(4):544–50.</w:t>
      </w:r>
    </w:p>
    <w:p w14:paraId="0931E3D2" w14:textId="0A735CE6" w:rsidR="00EC113E" w:rsidRPr="00C45141" w:rsidRDefault="00EC113E" w:rsidP="009B5A67">
      <w:pPr>
        <w:numPr>
          <w:ilvl w:val="0"/>
          <w:numId w:val="2"/>
        </w:numPr>
        <w:spacing w:after="0" w:line="228" w:lineRule="auto"/>
        <w:ind w:left="360"/>
        <w:jc w:val="both"/>
        <w:rPr>
          <w:rFonts w:asciiTheme="majorBidi" w:hAnsiTheme="majorBidi" w:cstheme="majorBidi"/>
          <w:color w:val="333333"/>
          <w:sz w:val="20"/>
          <w:szCs w:val="20"/>
          <w:shd w:val="clear" w:color="auto" w:fill="FFFFFF"/>
        </w:rPr>
      </w:pPr>
      <w:proofErr w:type="spellStart"/>
      <w:r w:rsidRPr="00C45141">
        <w:rPr>
          <w:rFonts w:asciiTheme="majorBidi" w:hAnsiTheme="majorBidi" w:cstheme="majorBidi"/>
          <w:color w:val="333333"/>
          <w:sz w:val="20"/>
          <w:szCs w:val="20"/>
          <w:shd w:val="clear" w:color="auto" w:fill="FFFFFF"/>
        </w:rPr>
        <w:t>Cai</w:t>
      </w:r>
      <w:proofErr w:type="spellEnd"/>
      <w:r w:rsidRPr="00C45141">
        <w:rPr>
          <w:rFonts w:asciiTheme="majorBidi" w:hAnsiTheme="majorBidi" w:cstheme="majorBidi"/>
          <w:color w:val="333333"/>
          <w:sz w:val="20"/>
          <w:szCs w:val="20"/>
          <w:shd w:val="clear" w:color="auto" w:fill="FFFFFF"/>
        </w:rPr>
        <w:t xml:space="preserve"> H, </w:t>
      </w:r>
      <w:proofErr w:type="spellStart"/>
      <w:r w:rsidRPr="00C45141">
        <w:rPr>
          <w:rFonts w:asciiTheme="majorBidi" w:hAnsiTheme="majorBidi" w:cstheme="majorBidi"/>
          <w:color w:val="333333"/>
          <w:sz w:val="20"/>
          <w:szCs w:val="20"/>
          <w:shd w:val="clear" w:color="auto" w:fill="FFFFFF"/>
        </w:rPr>
        <w:t>Zheng</w:t>
      </w:r>
      <w:proofErr w:type="spellEnd"/>
      <w:r w:rsidRPr="00C45141">
        <w:rPr>
          <w:rFonts w:asciiTheme="majorBidi" w:hAnsiTheme="majorBidi" w:cstheme="majorBidi"/>
          <w:color w:val="333333"/>
          <w:sz w:val="20"/>
          <w:szCs w:val="20"/>
          <w:shd w:val="clear" w:color="auto" w:fill="FFFFFF"/>
        </w:rPr>
        <w:t xml:space="preserve"> Y, Liu Z, et al. Effect of pre-discharge cardiopulmonary fitness on outcomes in patients with ST-elevation myocardial infarction after percutaneous coronary intervention. BMC </w:t>
      </w:r>
      <w:proofErr w:type="spellStart"/>
      <w:r w:rsidRPr="00C45141">
        <w:rPr>
          <w:rFonts w:asciiTheme="majorBidi" w:hAnsiTheme="majorBidi" w:cstheme="majorBidi"/>
          <w:color w:val="333333"/>
          <w:sz w:val="20"/>
          <w:szCs w:val="20"/>
          <w:shd w:val="clear" w:color="auto" w:fill="FFFFFF"/>
        </w:rPr>
        <w:t>Cardiovasc</w:t>
      </w:r>
      <w:proofErr w:type="spellEnd"/>
      <w:r w:rsidRPr="00C45141">
        <w:rPr>
          <w:rFonts w:asciiTheme="majorBidi" w:hAnsiTheme="majorBidi" w:cstheme="majorBidi"/>
          <w:color w:val="333333"/>
          <w:sz w:val="20"/>
          <w:szCs w:val="20"/>
          <w:shd w:val="clear" w:color="auto" w:fill="FFFFFF"/>
        </w:rPr>
        <w:t xml:space="preserve"> </w:t>
      </w:r>
      <w:proofErr w:type="spellStart"/>
      <w:r w:rsidRPr="00C45141">
        <w:rPr>
          <w:rFonts w:asciiTheme="majorBidi" w:hAnsiTheme="majorBidi" w:cstheme="majorBidi"/>
          <w:color w:val="333333"/>
          <w:sz w:val="20"/>
          <w:szCs w:val="20"/>
          <w:shd w:val="clear" w:color="auto" w:fill="FFFFFF"/>
        </w:rPr>
        <w:t>Disord</w:t>
      </w:r>
      <w:proofErr w:type="spellEnd"/>
      <w:r w:rsidRPr="00C45141">
        <w:rPr>
          <w:rFonts w:asciiTheme="majorBidi" w:hAnsiTheme="majorBidi" w:cstheme="majorBidi"/>
          <w:color w:val="333333"/>
          <w:sz w:val="20"/>
          <w:szCs w:val="20"/>
          <w:shd w:val="clear" w:color="auto" w:fill="FFFFFF"/>
        </w:rPr>
        <w:t xml:space="preserve"> 2019</w:t>
      </w:r>
      <w:proofErr w:type="gramStart"/>
      <w:r w:rsidRPr="00C45141">
        <w:rPr>
          <w:rFonts w:asciiTheme="majorBidi" w:hAnsiTheme="majorBidi" w:cstheme="majorBidi"/>
          <w:color w:val="333333"/>
          <w:sz w:val="20"/>
          <w:szCs w:val="20"/>
          <w:shd w:val="clear" w:color="auto" w:fill="FFFFFF"/>
        </w:rPr>
        <w:t>;19</w:t>
      </w:r>
      <w:proofErr w:type="gramEnd"/>
      <w:r w:rsidRPr="00C45141">
        <w:rPr>
          <w:rFonts w:asciiTheme="majorBidi" w:hAnsiTheme="majorBidi" w:cstheme="majorBidi"/>
          <w:color w:val="333333"/>
          <w:sz w:val="20"/>
          <w:szCs w:val="20"/>
          <w:shd w:val="clear" w:color="auto" w:fill="FFFFFF"/>
        </w:rPr>
        <w:t>(1):210.</w:t>
      </w:r>
    </w:p>
    <w:p w14:paraId="55212AEA" w14:textId="4B3ADE2F" w:rsidR="00C313D4" w:rsidRPr="00C45141" w:rsidRDefault="00EC113E" w:rsidP="009B5A67">
      <w:pPr>
        <w:numPr>
          <w:ilvl w:val="0"/>
          <w:numId w:val="2"/>
        </w:numPr>
        <w:shd w:val="clear" w:color="auto" w:fill="FFFFFF"/>
        <w:spacing w:after="0" w:line="228" w:lineRule="auto"/>
        <w:ind w:left="360"/>
        <w:jc w:val="both"/>
        <w:rPr>
          <w:rFonts w:asciiTheme="majorBidi" w:hAnsiTheme="majorBidi" w:cstheme="majorBidi"/>
          <w:sz w:val="20"/>
          <w:szCs w:val="20"/>
        </w:rPr>
      </w:pPr>
      <w:r w:rsidRPr="00C45141">
        <w:rPr>
          <w:rFonts w:asciiTheme="majorBidi" w:hAnsiTheme="majorBidi" w:cstheme="majorBidi"/>
          <w:color w:val="333333"/>
          <w:sz w:val="20"/>
          <w:szCs w:val="20"/>
          <w:shd w:val="clear" w:color="auto" w:fill="FFFFFF"/>
        </w:rPr>
        <w:t xml:space="preserve">Cardiopulmonary AH, Test E. Cardiopulmonary exercise test. </w:t>
      </w:r>
      <w:proofErr w:type="spellStart"/>
      <w:r w:rsidRPr="00C45141">
        <w:rPr>
          <w:rFonts w:asciiTheme="majorBidi" w:hAnsiTheme="majorBidi" w:cstheme="majorBidi"/>
          <w:color w:val="333333"/>
          <w:sz w:val="20"/>
          <w:szCs w:val="20"/>
          <w:shd w:val="clear" w:color="auto" w:fill="FFFFFF"/>
        </w:rPr>
        <w:t>Int</w:t>
      </w:r>
      <w:proofErr w:type="spellEnd"/>
      <w:r w:rsidRPr="00C45141">
        <w:rPr>
          <w:rFonts w:asciiTheme="majorBidi" w:hAnsiTheme="majorBidi" w:cstheme="majorBidi"/>
          <w:color w:val="333333"/>
          <w:sz w:val="20"/>
          <w:szCs w:val="20"/>
          <w:shd w:val="clear" w:color="auto" w:fill="FFFFFF"/>
        </w:rPr>
        <w:t xml:space="preserve"> Heart J 2017</w:t>
      </w:r>
      <w:proofErr w:type="gramStart"/>
      <w:r w:rsidRPr="00C45141">
        <w:rPr>
          <w:rFonts w:asciiTheme="majorBidi" w:hAnsiTheme="majorBidi" w:cstheme="majorBidi"/>
          <w:color w:val="333333"/>
          <w:sz w:val="20"/>
          <w:szCs w:val="20"/>
          <w:shd w:val="clear" w:color="auto" w:fill="FFFFFF"/>
        </w:rPr>
        <w:t>;58</w:t>
      </w:r>
      <w:proofErr w:type="gramEnd"/>
      <w:r w:rsidRPr="00C45141">
        <w:rPr>
          <w:rFonts w:asciiTheme="majorBidi" w:hAnsiTheme="majorBidi" w:cstheme="majorBidi"/>
          <w:color w:val="333333"/>
          <w:sz w:val="20"/>
          <w:szCs w:val="20"/>
          <w:shd w:val="clear" w:color="auto" w:fill="FFFFFF"/>
        </w:rPr>
        <w:t>(5):654–65</w:t>
      </w:r>
      <w:r w:rsidR="00881D62" w:rsidRPr="00C45141">
        <w:rPr>
          <w:rFonts w:asciiTheme="majorBidi" w:hAnsiTheme="majorBidi" w:cstheme="majorBidi"/>
          <w:color w:val="333333"/>
          <w:sz w:val="20"/>
          <w:szCs w:val="20"/>
          <w:shd w:val="clear" w:color="auto" w:fill="FFFFFF"/>
        </w:rPr>
        <w:t>.</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Pr="00EF6B19" w:rsidRDefault="005F3AA6" w:rsidP="00EF6B19">
      <w:pPr>
        <w:shd w:val="clear" w:color="auto" w:fill="FFFFFF"/>
        <w:spacing w:after="0" w:line="240" w:lineRule="auto"/>
        <w:rPr>
          <w:rFonts w:ascii="Times New Roman" w:hAnsi="Times New Roman"/>
          <w:b/>
          <w:sz w:val="20"/>
        </w:rPr>
      </w:pPr>
    </w:p>
    <w:sectPr w:rsidR="005F3AA6"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BB60A" w14:textId="77777777" w:rsidR="00092D33" w:rsidRDefault="00092D33" w:rsidP="00930624">
      <w:pPr>
        <w:spacing w:after="0" w:line="240" w:lineRule="auto"/>
      </w:pPr>
      <w:r>
        <w:separator/>
      </w:r>
    </w:p>
  </w:endnote>
  <w:endnote w:type="continuationSeparator" w:id="0">
    <w:p w14:paraId="12880C8C" w14:textId="77777777" w:rsidR="00092D33" w:rsidRDefault="00092D33"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2D106" w14:textId="77777777" w:rsidR="00092D33" w:rsidRDefault="00092D33" w:rsidP="00930624">
      <w:pPr>
        <w:spacing w:after="0" w:line="240" w:lineRule="auto"/>
      </w:pPr>
      <w:r>
        <w:separator/>
      </w:r>
    </w:p>
  </w:footnote>
  <w:footnote w:type="continuationSeparator" w:id="0">
    <w:p w14:paraId="79F73272" w14:textId="77777777" w:rsidR="00092D33" w:rsidRDefault="00092D33"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6B553E">
      <w:rPr>
        <w:rFonts w:ascii="Times New Roman" w:hAnsi="Times New Roman"/>
        <w:b/>
        <w:noProof/>
        <w:sz w:val="24"/>
        <w:szCs w:val="24"/>
        <w:u w:val="single"/>
      </w:rPr>
      <w:t>76</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D0803"/>
    <w:multiLevelType w:val="hybridMultilevel"/>
    <w:tmpl w:val="FD6A7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9374D3"/>
    <w:multiLevelType w:val="hybridMultilevel"/>
    <w:tmpl w:val="8FC06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11F2"/>
    <w:rsid w:val="0000534A"/>
    <w:rsid w:val="000076DC"/>
    <w:rsid w:val="00012818"/>
    <w:rsid w:val="000159B5"/>
    <w:rsid w:val="000166A6"/>
    <w:rsid w:val="00017B3D"/>
    <w:rsid w:val="0002200D"/>
    <w:rsid w:val="0002605A"/>
    <w:rsid w:val="000278EB"/>
    <w:rsid w:val="00027BE7"/>
    <w:rsid w:val="00030C69"/>
    <w:rsid w:val="00031F10"/>
    <w:rsid w:val="000374E9"/>
    <w:rsid w:val="00037A48"/>
    <w:rsid w:val="0004202A"/>
    <w:rsid w:val="00042760"/>
    <w:rsid w:val="00047090"/>
    <w:rsid w:val="00050E1E"/>
    <w:rsid w:val="0005574E"/>
    <w:rsid w:val="00062F7B"/>
    <w:rsid w:val="00063B62"/>
    <w:rsid w:val="00064C87"/>
    <w:rsid w:val="000702C0"/>
    <w:rsid w:val="000712BF"/>
    <w:rsid w:val="000721D4"/>
    <w:rsid w:val="00073E85"/>
    <w:rsid w:val="00077882"/>
    <w:rsid w:val="00080D87"/>
    <w:rsid w:val="000815FD"/>
    <w:rsid w:val="0008744C"/>
    <w:rsid w:val="00092D33"/>
    <w:rsid w:val="00094928"/>
    <w:rsid w:val="00097C9C"/>
    <w:rsid w:val="000A1B6F"/>
    <w:rsid w:val="000A570F"/>
    <w:rsid w:val="000A6EB8"/>
    <w:rsid w:val="000A7035"/>
    <w:rsid w:val="000A70EC"/>
    <w:rsid w:val="000A7FF8"/>
    <w:rsid w:val="000C0C2B"/>
    <w:rsid w:val="000C2CCF"/>
    <w:rsid w:val="000D2A6B"/>
    <w:rsid w:val="000D4D3E"/>
    <w:rsid w:val="000D71A3"/>
    <w:rsid w:val="000D760D"/>
    <w:rsid w:val="000D76BD"/>
    <w:rsid w:val="000E6219"/>
    <w:rsid w:val="0010169D"/>
    <w:rsid w:val="0010185A"/>
    <w:rsid w:val="00101C18"/>
    <w:rsid w:val="0010223C"/>
    <w:rsid w:val="001055AA"/>
    <w:rsid w:val="00113186"/>
    <w:rsid w:val="001166B8"/>
    <w:rsid w:val="001223DA"/>
    <w:rsid w:val="00130693"/>
    <w:rsid w:val="00131C5F"/>
    <w:rsid w:val="0013218A"/>
    <w:rsid w:val="00140638"/>
    <w:rsid w:val="00143289"/>
    <w:rsid w:val="001439ED"/>
    <w:rsid w:val="001441FA"/>
    <w:rsid w:val="001463A7"/>
    <w:rsid w:val="001507B7"/>
    <w:rsid w:val="00155691"/>
    <w:rsid w:val="00162EDE"/>
    <w:rsid w:val="001653BA"/>
    <w:rsid w:val="00171DE2"/>
    <w:rsid w:val="00186136"/>
    <w:rsid w:val="00191614"/>
    <w:rsid w:val="00194F90"/>
    <w:rsid w:val="001A1244"/>
    <w:rsid w:val="001A3F80"/>
    <w:rsid w:val="001A6BDD"/>
    <w:rsid w:val="001A6F8B"/>
    <w:rsid w:val="001B0CB7"/>
    <w:rsid w:val="001C45F5"/>
    <w:rsid w:val="001C575D"/>
    <w:rsid w:val="001C730E"/>
    <w:rsid w:val="001D2C81"/>
    <w:rsid w:val="001D4D5D"/>
    <w:rsid w:val="001D56FF"/>
    <w:rsid w:val="001D64E7"/>
    <w:rsid w:val="001E10AD"/>
    <w:rsid w:val="001E4383"/>
    <w:rsid w:val="001E446E"/>
    <w:rsid w:val="001E76C4"/>
    <w:rsid w:val="001F3E0B"/>
    <w:rsid w:val="00204ADF"/>
    <w:rsid w:val="00207041"/>
    <w:rsid w:val="00207623"/>
    <w:rsid w:val="00210D14"/>
    <w:rsid w:val="0021295A"/>
    <w:rsid w:val="00212E4F"/>
    <w:rsid w:val="0021486B"/>
    <w:rsid w:val="00216A92"/>
    <w:rsid w:val="00222D08"/>
    <w:rsid w:val="00224605"/>
    <w:rsid w:val="00226ED3"/>
    <w:rsid w:val="00231DBC"/>
    <w:rsid w:val="002349E5"/>
    <w:rsid w:val="00241046"/>
    <w:rsid w:val="00241D55"/>
    <w:rsid w:val="00242324"/>
    <w:rsid w:val="002460A1"/>
    <w:rsid w:val="00246186"/>
    <w:rsid w:val="00251D7A"/>
    <w:rsid w:val="002532CC"/>
    <w:rsid w:val="00253E6F"/>
    <w:rsid w:val="00254321"/>
    <w:rsid w:val="002556A6"/>
    <w:rsid w:val="002574DC"/>
    <w:rsid w:val="00257949"/>
    <w:rsid w:val="00262BF1"/>
    <w:rsid w:val="0027160B"/>
    <w:rsid w:val="00273934"/>
    <w:rsid w:val="00275539"/>
    <w:rsid w:val="00277249"/>
    <w:rsid w:val="00286C59"/>
    <w:rsid w:val="0028749D"/>
    <w:rsid w:val="002903C6"/>
    <w:rsid w:val="00297F52"/>
    <w:rsid w:val="002A0C01"/>
    <w:rsid w:val="002A3F4A"/>
    <w:rsid w:val="002A7490"/>
    <w:rsid w:val="002B0072"/>
    <w:rsid w:val="002B684F"/>
    <w:rsid w:val="002C06BA"/>
    <w:rsid w:val="002C2C48"/>
    <w:rsid w:val="002C2C5D"/>
    <w:rsid w:val="002C7922"/>
    <w:rsid w:val="002D6F8C"/>
    <w:rsid w:val="002E5266"/>
    <w:rsid w:val="002E6B4C"/>
    <w:rsid w:val="002F654F"/>
    <w:rsid w:val="002F7BBA"/>
    <w:rsid w:val="0030421E"/>
    <w:rsid w:val="003044F1"/>
    <w:rsid w:val="00306311"/>
    <w:rsid w:val="003106E2"/>
    <w:rsid w:val="00316CFF"/>
    <w:rsid w:val="0032348F"/>
    <w:rsid w:val="00325428"/>
    <w:rsid w:val="00331431"/>
    <w:rsid w:val="00333D2D"/>
    <w:rsid w:val="00334E34"/>
    <w:rsid w:val="00337854"/>
    <w:rsid w:val="00337FC5"/>
    <w:rsid w:val="00343BD4"/>
    <w:rsid w:val="00344CFE"/>
    <w:rsid w:val="00345797"/>
    <w:rsid w:val="00351B34"/>
    <w:rsid w:val="003579C8"/>
    <w:rsid w:val="00361265"/>
    <w:rsid w:val="00364183"/>
    <w:rsid w:val="00364AC3"/>
    <w:rsid w:val="00366EC9"/>
    <w:rsid w:val="00382174"/>
    <w:rsid w:val="0038300E"/>
    <w:rsid w:val="0038382E"/>
    <w:rsid w:val="00390CEA"/>
    <w:rsid w:val="00390EE4"/>
    <w:rsid w:val="00391C8B"/>
    <w:rsid w:val="00392031"/>
    <w:rsid w:val="00392107"/>
    <w:rsid w:val="00392A7B"/>
    <w:rsid w:val="00393162"/>
    <w:rsid w:val="003936F7"/>
    <w:rsid w:val="00394406"/>
    <w:rsid w:val="003959D1"/>
    <w:rsid w:val="00395B65"/>
    <w:rsid w:val="003966C8"/>
    <w:rsid w:val="00396BCA"/>
    <w:rsid w:val="00397B5F"/>
    <w:rsid w:val="003A5910"/>
    <w:rsid w:val="003B17A3"/>
    <w:rsid w:val="003B5DC7"/>
    <w:rsid w:val="003B7603"/>
    <w:rsid w:val="003C3B7A"/>
    <w:rsid w:val="003D0CFC"/>
    <w:rsid w:val="003D5803"/>
    <w:rsid w:val="003E1904"/>
    <w:rsid w:val="003E4D64"/>
    <w:rsid w:val="003F0269"/>
    <w:rsid w:val="00400B56"/>
    <w:rsid w:val="00402660"/>
    <w:rsid w:val="00404072"/>
    <w:rsid w:val="004143FB"/>
    <w:rsid w:val="00416358"/>
    <w:rsid w:val="00421B2E"/>
    <w:rsid w:val="00430877"/>
    <w:rsid w:val="004315FD"/>
    <w:rsid w:val="00433BDB"/>
    <w:rsid w:val="00442ADC"/>
    <w:rsid w:val="00443B8F"/>
    <w:rsid w:val="0044536B"/>
    <w:rsid w:val="00453235"/>
    <w:rsid w:val="00461389"/>
    <w:rsid w:val="00465411"/>
    <w:rsid w:val="0047297B"/>
    <w:rsid w:val="00472D06"/>
    <w:rsid w:val="00475988"/>
    <w:rsid w:val="00480E86"/>
    <w:rsid w:val="0048123B"/>
    <w:rsid w:val="00492D71"/>
    <w:rsid w:val="00493DE2"/>
    <w:rsid w:val="004A2170"/>
    <w:rsid w:val="004B010C"/>
    <w:rsid w:val="004B0A7B"/>
    <w:rsid w:val="004C3298"/>
    <w:rsid w:val="004C5C34"/>
    <w:rsid w:val="004D2E1B"/>
    <w:rsid w:val="004D6348"/>
    <w:rsid w:val="004E0F5A"/>
    <w:rsid w:val="004E5FC8"/>
    <w:rsid w:val="004E640F"/>
    <w:rsid w:val="004F5564"/>
    <w:rsid w:val="005011E6"/>
    <w:rsid w:val="00503B2D"/>
    <w:rsid w:val="00503BA2"/>
    <w:rsid w:val="005056E2"/>
    <w:rsid w:val="00505C66"/>
    <w:rsid w:val="005079E5"/>
    <w:rsid w:val="00510FE4"/>
    <w:rsid w:val="00516167"/>
    <w:rsid w:val="005207E9"/>
    <w:rsid w:val="00521286"/>
    <w:rsid w:val="0052361E"/>
    <w:rsid w:val="00533363"/>
    <w:rsid w:val="00534905"/>
    <w:rsid w:val="005403DD"/>
    <w:rsid w:val="00541985"/>
    <w:rsid w:val="00541ADE"/>
    <w:rsid w:val="00542BE0"/>
    <w:rsid w:val="00547D28"/>
    <w:rsid w:val="0055535C"/>
    <w:rsid w:val="0055793D"/>
    <w:rsid w:val="00563978"/>
    <w:rsid w:val="00563C8B"/>
    <w:rsid w:val="00567CD5"/>
    <w:rsid w:val="0057655B"/>
    <w:rsid w:val="00580DD4"/>
    <w:rsid w:val="00581964"/>
    <w:rsid w:val="00595D90"/>
    <w:rsid w:val="005962AB"/>
    <w:rsid w:val="00596901"/>
    <w:rsid w:val="005A01A2"/>
    <w:rsid w:val="005A02AF"/>
    <w:rsid w:val="005A2C65"/>
    <w:rsid w:val="005A3CE0"/>
    <w:rsid w:val="005B62FD"/>
    <w:rsid w:val="005C2259"/>
    <w:rsid w:val="005C333D"/>
    <w:rsid w:val="005C59A0"/>
    <w:rsid w:val="005C68F2"/>
    <w:rsid w:val="005C7232"/>
    <w:rsid w:val="005D04D7"/>
    <w:rsid w:val="005D3F5F"/>
    <w:rsid w:val="005D6044"/>
    <w:rsid w:val="005D62EA"/>
    <w:rsid w:val="005E773A"/>
    <w:rsid w:val="005F0607"/>
    <w:rsid w:val="005F2AF9"/>
    <w:rsid w:val="005F341A"/>
    <w:rsid w:val="005F3AA6"/>
    <w:rsid w:val="005F7445"/>
    <w:rsid w:val="005F7C79"/>
    <w:rsid w:val="00600F52"/>
    <w:rsid w:val="0060392C"/>
    <w:rsid w:val="00607A8F"/>
    <w:rsid w:val="00614665"/>
    <w:rsid w:val="0061789A"/>
    <w:rsid w:val="00623C75"/>
    <w:rsid w:val="006241C7"/>
    <w:rsid w:val="006310BC"/>
    <w:rsid w:val="006326AC"/>
    <w:rsid w:val="00633E2A"/>
    <w:rsid w:val="0063548A"/>
    <w:rsid w:val="00635EBE"/>
    <w:rsid w:val="00636746"/>
    <w:rsid w:val="00637D71"/>
    <w:rsid w:val="00640477"/>
    <w:rsid w:val="00645AF9"/>
    <w:rsid w:val="006553E9"/>
    <w:rsid w:val="00657732"/>
    <w:rsid w:val="00675D35"/>
    <w:rsid w:val="00676F49"/>
    <w:rsid w:val="00677116"/>
    <w:rsid w:val="006776E9"/>
    <w:rsid w:val="00677D13"/>
    <w:rsid w:val="00677DE0"/>
    <w:rsid w:val="00686259"/>
    <w:rsid w:val="006A208F"/>
    <w:rsid w:val="006A4500"/>
    <w:rsid w:val="006A5AE5"/>
    <w:rsid w:val="006A6837"/>
    <w:rsid w:val="006B06BD"/>
    <w:rsid w:val="006B553E"/>
    <w:rsid w:val="006C5DA1"/>
    <w:rsid w:val="006D6AB3"/>
    <w:rsid w:val="006D7524"/>
    <w:rsid w:val="006E2A8E"/>
    <w:rsid w:val="006E4705"/>
    <w:rsid w:val="006E470D"/>
    <w:rsid w:val="006E585D"/>
    <w:rsid w:val="006E5FE2"/>
    <w:rsid w:val="006E5FE5"/>
    <w:rsid w:val="006F1659"/>
    <w:rsid w:val="006F3882"/>
    <w:rsid w:val="006F5BEA"/>
    <w:rsid w:val="006F7530"/>
    <w:rsid w:val="00700333"/>
    <w:rsid w:val="00710AB9"/>
    <w:rsid w:val="00713614"/>
    <w:rsid w:val="0071785E"/>
    <w:rsid w:val="00726DD1"/>
    <w:rsid w:val="0072738F"/>
    <w:rsid w:val="007318CB"/>
    <w:rsid w:val="00734907"/>
    <w:rsid w:val="00737C5D"/>
    <w:rsid w:val="0074384E"/>
    <w:rsid w:val="00743EF5"/>
    <w:rsid w:val="00752BF6"/>
    <w:rsid w:val="00754639"/>
    <w:rsid w:val="007553CF"/>
    <w:rsid w:val="00757B20"/>
    <w:rsid w:val="00760352"/>
    <w:rsid w:val="00762798"/>
    <w:rsid w:val="0076300C"/>
    <w:rsid w:val="00764EB0"/>
    <w:rsid w:val="00765D71"/>
    <w:rsid w:val="0076749E"/>
    <w:rsid w:val="00771B9E"/>
    <w:rsid w:val="0077252A"/>
    <w:rsid w:val="007827AB"/>
    <w:rsid w:val="007827D7"/>
    <w:rsid w:val="00784BFA"/>
    <w:rsid w:val="0078605B"/>
    <w:rsid w:val="0079087D"/>
    <w:rsid w:val="00794DD3"/>
    <w:rsid w:val="007A40D6"/>
    <w:rsid w:val="007A7A88"/>
    <w:rsid w:val="007B4240"/>
    <w:rsid w:val="007B5C2C"/>
    <w:rsid w:val="007B71D0"/>
    <w:rsid w:val="007B72DD"/>
    <w:rsid w:val="007B7966"/>
    <w:rsid w:val="007C11EF"/>
    <w:rsid w:val="007C4D38"/>
    <w:rsid w:val="007D452B"/>
    <w:rsid w:val="007D73BB"/>
    <w:rsid w:val="007E01C8"/>
    <w:rsid w:val="007E1228"/>
    <w:rsid w:val="007E334C"/>
    <w:rsid w:val="007E571F"/>
    <w:rsid w:val="007E66E4"/>
    <w:rsid w:val="007E75B2"/>
    <w:rsid w:val="007F7F88"/>
    <w:rsid w:val="00804A28"/>
    <w:rsid w:val="00805D4D"/>
    <w:rsid w:val="00807126"/>
    <w:rsid w:val="0081225A"/>
    <w:rsid w:val="00822107"/>
    <w:rsid w:val="00822F10"/>
    <w:rsid w:val="008236C0"/>
    <w:rsid w:val="008247E0"/>
    <w:rsid w:val="00825F32"/>
    <w:rsid w:val="00833089"/>
    <w:rsid w:val="00837748"/>
    <w:rsid w:val="00840150"/>
    <w:rsid w:val="0084319F"/>
    <w:rsid w:val="00843D5F"/>
    <w:rsid w:val="008460F2"/>
    <w:rsid w:val="00863012"/>
    <w:rsid w:val="008641FE"/>
    <w:rsid w:val="00865292"/>
    <w:rsid w:val="00865EFF"/>
    <w:rsid w:val="00866B34"/>
    <w:rsid w:val="0086747A"/>
    <w:rsid w:val="00872FCB"/>
    <w:rsid w:val="008738E8"/>
    <w:rsid w:val="00873BAA"/>
    <w:rsid w:val="00873D70"/>
    <w:rsid w:val="008804BD"/>
    <w:rsid w:val="0088129F"/>
    <w:rsid w:val="00881D62"/>
    <w:rsid w:val="008905FE"/>
    <w:rsid w:val="00892BA0"/>
    <w:rsid w:val="008A45A4"/>
    <w:rsid w:val="008A77A0"/>
    <w:rsid w:val="008B18EE"/>
    <w:rsid w:val="008B7A6B"/>
    <w:rsid w:val="008C573D"/>
    <w:rsid w:val="008C6006"/>
    <w:rsid w:val="008D2878"/>
    <w:rsid w:val="008E1EFC"/>
    <w:rsid w:val="008F013F"/>
    <w:rsid w:val="008F3AF7"/>
    <w:rsid w:val="008F6D21"/>
    <w:rsid w:val="009020B8"/>
    <w:rsid w:val="0090429E"/>
    <w:rsid w:val="009051A7"/>
    <w:rsid w:val="00912B25"/>
    <w:rsid w:val="00915157"/>
    <w:rsid w:val="00915D47"/>
    <w:rsid w:val="00930624"/>
    <w:rsid w:val="00934AE5"/>
    <w:rsid w:val="0094019C"/>
    <w:rsid w:val="00941D29"/>
    <w:rsid w:val="00955205"/>
    <w:rsid w:val="009607DA"/>
    <w:rsid w:val="00960CB5"/>
    <w:rsid w:val="009633E3"/>
    <w:rsid w:val="0096403A"/>
    <w:rsid w:val="0097362C"/>
    <w:rsid w:val="009764C7"/>
    <w:rsid w:val="00985CDC"/>
    <w:rsid w:val="00986C7A"/>
    <w:rsid w:val="00991BD9"/>
    <w:rsid w:val="00991E23"/>
    <w:rsid w:val="009963BB"/>
    <w:rsid w:val="009968EE"/>
    <w:rsid w:val="009B08B5"/>
    <w:rsid w:val="009B0E79"/>
    <w:rsid w:val="009B3DC2"/>
    <w:rsid w:val="009B5A67"/>
    <w:rsid w:val="009C16DA"/>
    <w:rsid w:val="009D2529"/>
    <w:rsid w:val="009E039B"/>
    <w:rsid w:val="009E15DE"/>
    <w:rsid w:val="009F6D25"/>
    <w:rsid w:val="009F745F"/>
    <w:rsid w:val="009F7691"/>
    <w:rsid w:val="00A013E4"/>
    <w:rsid w:val="00A1206B"/>
    <w:rsid w:val="00A12656"/>
    <w:rsid w:val="00A136EE"/>
    <w:rsid w:val="00A16647"/>
    <w:rsid w:val="00A17236"/>
    <w:rsid w:val="00A21EBF"/>
    <w:rsid w:val="00A25A4F"/>
    <w:rsid w:val="00A349CC"/>
    <w:rsid w:val="00A35DA2"/>
    <w:rsid w:val="00A45706"/>
    <w:rsid w:val="00A61F2B"/>
    <w:rsid w:val="00A70DB7"/>
    <w:rsid w:val="00A75D25"/>
    <w:rsid w:val="00A84B6B"/>
    <w:rsid w:val="00A90AC3"/>
    <w:rsid w:val="00A9476F"/>
    <w:rsid w:val="00A949B7"/>
    <w:rsid w:val="00A9713A"/>
    <w:rsid w:val="00A9742B"/>
    <w:rsid w:val="00AA3DFA"/>
    <w:rsid w:val="00AA756A"/>
    <w:rsid w:val="00AB206F"/>
    <w:rsid w:val="00AB2875"/>
    <w:rsid w:val="00AB3628"/>
    <w:rsid w:val="00AC2E36"/>
    <w:rsid w:val="00AC50C1"/>
    <w:rsid w:val="00AD6169"/>
    <w:rsid w:val="00AD6429"/>
    <w:rsid w:val="00AE2538"/>
    <w:rsid w:val="00AF3EC9"/>
    <w:rsid w:val="00B05548"/>
    <w:rsid w:val="00B05F2B"/>
    <w:rsid w:val="00B12E6D"/>
    <w:rsid w:val="00B13A72"/>
    <w:rsid w:val="00B13F6A"/>
    <w:rsid w:val="00B229D0"/>
    <w:rsid w:val="00B24D17"/>
    <w:rsid w:val="00B341EF"/>
    <w:rsid w:val="00B363BB"/>
    <w:rsid w:val="00B3798A"/>
    <w:rsid w:val="00B408FE"/>
    <w:rsid w:val="00B44C0E"/>
    <w:rsid w:val="00B456AA"/>
    <w:rsid w:val="00B45C3E"/>
    <w:rsid w:val="00B47C14"/>
    <w:rsid w:val="00B54541"/>
    <w:rsid w:val="00B545BA"/>
    <w:rsid w:val="00B61788"/>
    <w:rsid w:val="00B62091"/>
    <w:rsid w:val="00B64BFB"/>
    <w:rsid w:val="00B65253"/>
    <w:rsid w:val="00B65F44"/>
    <w:rsid w:val="00B74A65"/>
    <w:rsid w:val="00B86DC0"/>
    <w:rsid w:val="00B9272C"/>
    <w:rsid w:val="00B930CB"/>
    <w:rsid w:val="00B93839"/>
    <w:rsid w:val="00B93A30"/>
    <w:rsid w:val="00B96BF4"/>
    <w:rsid w:val="00BA0AF7"/>
    <w:rsid w:val="00BA3249"/>
    <w:rsid w:val="00BA5EC4"/>
    <w:rsid w:val="00BB00C4"/>
    <w:rsid w:val="00BB6217"/>
    <w:rsid w:val="00BC35D0"/>
    <w:rsid w:val="00BD1343"/>
    <w:rsid w:val="00BD1B5B"/>
    <w:rsid w:val="00BD2328"/>
    <w:rsid w:val="00BD6922"/>
    <w:rsid w:val="00BD6BF3"/>
    <w:rsid w:val="00BE4466"/>
    <w:rsid w:val="00BE5E2A"/>
    <w:rsid w:val="00BF0CA4"/>
    <w:rsid w:val="00BF2FFA"/>
    <w:rsid w:val="00BF5E8A"/>
    <w:rsid w:val="00C00272"/>
    <w:rsid w:val="00C01ABA"/>
    <w:rsid w:val="00C176BB"/>
    <w:rsid w:val="00C20417"/>
    <w:rsid w:val="00C244DC"/>
    <w:rsid w:val="00C24DBA"/>
    <w:rsid w:val="00C313D4"/>
    <w:rsid w:val="00C329C7"/>
    <w:rsid w:val="00C356FC"/>
    <w:rsid w:val="00C44C33"/>
    <w:rsid w:val="00C45141"/>
    <w:rsid w:val="00C45182"/>
    <w:rsid w:val="00C46D7B"/>
    <w:rsid w:val="00C526A1"/>
    <w:rsid w:val="00C5521D"/>
    <w:rsid w:val="00C5560D"/>
    <w:rsid w:val="00C5638B"/>
    <w:rsid w:val="00C63953"/>
    <w:rsid w:val="00C63CAA"/>
    <w:rsid w:val="00C70D21"/>
    <w:rsid w:val="00C87DAA"/>
    <w:rsid w:val="00C904BD"/>
    <w:rsid w:val="00C90C4D"/>
    <w:rsid w:val="00C95A3A"/>
    <w:rsid w:val="00CA0857"/>
    <w:rsid w:val="00CA11EB"/>
    <w:rsid w:val="00CA431A"/>
    <w:rsid w:val="00CA7666"/>
    <w:rsid w:val="00CB1AB1"/>
    <w:rsid w:val="00CB2EFE"/>
    <w:rsid w:val="00CC2844"/>
    <w:rsid w:val="00CC6EA3"/>
    <w:rsid w:val="00CD5253"/>
    <w:rsid w:val="00CF4AAD"/>
    <w:rsid w:val="00D20638"/>
    <w:rsid w:val="00D208D5"/>
    <w:rsid w:val="00D242E8"/>
    <w:rsid w:val="00D24869"/>
    <w:rsid w:val="00D33210"/>
    <w:rsid w:val="00D35AC9"/>
    <w:rsid w:val="00D3679F"/>
    <w:rsid w:val="00D374A5"/>
    <w:rsid w:val="00D3784A"/>
    <w:rsid w:val="00D40AE3"/>
    <w:rsid w:val="00D55DEB"/>
    <w:rsid w:val="00D64264"/>
    <w:rsid w:val="00D651DF"/>
    <w:rsid w:val="00D7051C"/>
    <w:rsid w:val="00D71D12"/>
    <w:rsid w:val="00D763B3"/>
    <w:rsid w:val="00D76DE7"/>
    <w:rsid w:val="00D7731C"/>
    <w:rsid w:val="00D816F4"/>
    <w:rsid w:val="00D81767"/>
    <w:rsid w:val="00D876B6"/>
    <w:rsid w:val="00D9163A"/>
    <w:rsid w:val="00D92EF3"/>
    <w:rsid w:val="00D95ECB"/>
    <w:rsid w:val="00D96075"/>
    <w:rsid w:val="00DA1DE3"/>
    <w:rsid w:val="00DB635A"/>
    <w:rsid w:val="00DB69AE"/>
    <w:rsid w:val="00DB7BCF"/>
    <w:rsid w:val="00DC5EC8"/>
    <w:rsid w:val="00DC610E"/>
    <w:rsid w:val="00DD2ECA"/>
    <w:rsid w:val="00DD77C0"/>
    <w:rsid w:val="00DE5579"/>
    <w:rsid w:val="00DF44CC"/>
    <w:rsid w:val="00DF6899"/>
    <w:rsid w:val="00DF6EC7"/>
    <w:rsid w:val="00E0006E"/>
    <w:rsid w:val="00E016AB"/>
    <w:rsid w:val="00E02CF1"/>
    <w:rsid w:val="00E0390B"/>
    <w:rsid w:val="00E041BA"/>
    <w:rsid w:val="00E0752C"/>
    <w:rsid w:val="00E1111C"/>
    <w:rsid w:val="00E125C6"/>
    <w:rsid w:val="00E15804"/>
    <w:rsid w:val="00E158BB"/>
    <w:rsid w:val="00E16D24"/>
    <w:rsid w:val="00E21E4C"/>
    <w:rsid w:val="00E22256"/>
    <w:rsid w:val="00E26247"/>
    <w:rsid w:val="00E34B17"/>
    <w:rsid w:val="00E41727"/>
    <w:rsid w:val="00E4192A"/>
    <w:rsid w:val="00E444DC"/>
    <w:rsid w:val="00E452A8"/>
    <w:rsid w:val="00E469B8"/>
    <w:rsid w:val="00E5183C"/>
    <w:rsid w:val="00E5438E"/>
    <w:rsid w:val="00E559E2"/>
    <w:rsid w:val="00E55ED5"/>
    <w:rsid w:val="00E60C5D"/>
    <w:rsid w:val="00E6262E"/>
    <w:rsid w:val="00E644A6"/>
    <w:rsid w:val="00E7150F"/>
    <w:rsid w:val="00E73224"/>
    <w:rsid w:val="00E739BF"/>
    <w:rsid w:val="00E76799"/>
    <w:rsid w:val="00E776E2"/>
    <w:rsid w:val="00E83A57"/>
    <w:rsid w:val="00E86461"/>
    <w:rsid w:val="00E929F4"/>
    <w:rsid w:val="00EA0EE1"/>
    <w:rsid w:val="00EA4C79"/>
    <w:rsid w:val="00EA5159"/>
    <w:rsid w:val="00EB2508"/>
    <w:rsid w:val="00EB54EF"/>
    <w:rsid w:val="00EB5AA5"/>
    <w:rsid w:val="00EB6128"/>
    <w:rsid w:val="00EC113E"/>
    <w:rsid w:val="00EC3547"/>
    <w:rsid w:val="00EC4316"/>
    <w:rsid w:val="00EC5722"/>
    <w:rsid w:val="00EC7641"/>
    <w:rsid w:val="00ED0752"/>
    <w:rsid w:val="00ED5DD3"/>
    <w:rsid w:val="00EE067D"/>
    <w:rsid w:val="00EE2212"/>
    <w:rsid w:val="00EE270F"/>
    <w:rsid w:val="00EE36A7"/>
    <w:rsid w:val="00EE50D7"/>
    <w:rsid w:val="00EE537F"/>
    <w:rsid w:val="00EF2DAD"/>
    <w:rsid w:val="00EF48FD"/>
    <w:rsid w:val="00EF6B19"/>
    <w:rsid w:val="00EF6D19"/>
    <w:rsid w:val="00F01282"/>
    <w:rsid w:val="00F02819"/>
    <w:rsid w:val="00F06C66"/>
    <w:rsid w:val="00F07D4F"/>
    <w:rsid w:val="00F15D6E"/>
    <w:rsid w:val="00F16747"/>
    <w:rsid w:val="00F173BC"/>
    <w:rsid w:val="00F27557"/>
    <w:rsid w:val="00F276C2"/>
    <w:rsid w:val="00F325B5"/>
    <w:rsid w:val="00F32772"/>
    <w:rsid w:val="00F32A2E"/>
    <w:rsid w:val="00F41920"/>
    <w:rsid w:val="00F476C5"/>
    <w:rsid w:val="00F47F5D"/>
    <w:rsid w:val="00F51909"/>
    <w:rsid w:val="00F533F7"/>
    <w:rsid w:val="00F57219"/>
    <w:rsid w:val="00F600C5"/>
    <w:rsid w:val="00F606AC"/>
    <w:rsid w:val="00F71858"/>
    <w:rsid w:val="00F73E3D"/>
    <w:rsid w:val="00F73F7D"/>
    <w:rsid w:val="00F75E27"/>
    <w:rsid w:val="00F77482"/>
    <w:rsid w:val="00F77F79"/>
    <w:rsid w:val="00F801DF"/>
    <w:rsid w:val="00F83E97"/>
    <w:rsid w:val="00F87E09"/>
    <w:rsid w:val="00FA1C79"/>
    <w:rsid w:val="00FA3301"/>
    <w:rsid w:val="00FA7A90"/>
    <w:rsid w:val="00FB2FA0"/>
    <w:rsid w:val="00FB5E5F"/>
    <w:rsid w:val="00FC05D7"/>
    <w:rsid w:val="00FC0D9C"/>
    <w:rsid w:val="00FC1A62"/>
    <w:rsid w:val="00FC273F"/>
    <w:rsid w:val="00FC2853"/>
    <w:rsid w:val="00FC5A16"/>
    <w:rsid w:val="00FC7E42"/>
    <w:rsid w:val="00FD17E3"/>
    <w:rsid w:val="00FD214C"/>
    <w:rsid w:val="00FD26B3"/>
    <w:rsid w:val="00FD5D95"/>
    <w:rsid w:val="00FD6562"/>
    <w:rsid w:val="00FD70FF"/>
    <w:rsid w:val="00FD7E5C"/>
    <w:rsid w:val="00FE09E2"/>
    <w:rsid w:val="00FF7C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4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34"/>
    <w:rPr>
      <w:rFonts w:ascii="Tahoma" w:hAnsi="Tahoma" w:cs="Tahoma"/>
      <w:sz w:val="16"/>
      <w:szCs w:val="16"/>
      <w:lang w:val="en-US" w:eastAsia="en-US"/>
    </w:rPr>
  </w:style>
  <w:style w:type="character" w:customStyle="1" w:styleId="ref-title">
    <w:name w:val="ref-title"/>
    <w:basedOn w:val="DefaultParagraphFont"/>
    <w:rsid w:val="00EC113E"/>
  </w:style>
  <w:style w:type="character" w:customStyle="1" w:styleId="ref-journal">
    <w:name w:val="ref-journal"/>
    <w:basedOn w:val="DefaultParagraphFont"/>
    <w:rsid w:val="00EC113E"/>
  </w:style>
  <w:style w:type="character" w:customStyle="1" w:styleId="ref-vol">
    <w:name w:val="ref-vol"/>
    <w:basedOn w:val="DefaultParagraphFont"/>
    <w:rsid w:val="00EC113E"/>
  </w:style>
  <w:style w:type="paragraph" w:customStyle="1" w:styleId="c-article-referencestext">
    <w:name w:val="c-article-references__text"/>
    <w:basedOn w:val="Normal"/>
    <w:rsid w:val="00EC113E"/>
    <w:pPr>
      <w:spacing w:before="100" w:beforeAutospacing="1" w:after="100" w:afterAutospacing="1" w:line="240" w:lineRule="auto"/>
    </w:pPr>
    <w:rPr>
      <w:rFonts w:ascii="Times New Roman" w:hAnsi="Times New Roman"/>
      <w:sz w:val="24"/>
      <w:szCs w:val="24"/>
    </w:rPr>
  </w:style>
  <w:style w:type="character" w:customStyle="1" w:styleId="mixed-citation">
    <w:name w:val="mixed-citation"/>
    <w:basedOn w:val="DefaultParagraphFont"/>
    <w:rsid w:val="00EC1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4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34"/>
    <w:rPr>
      <w:rFonts w:ascii="Tahoma" w:hAnsi="Tahoma" w:cs="Tahoma"/>
      <w:sz w:val="16"/>
      <w:szCs w:val="16"/>
      <w:lang w:val="en-US" w:eastAsia="en-US"/>
    </w:rPr>
  </w:style>
  <w:style w:type="character" w:customStyle="1" w:styleId="ref-title">
    <w:name w:val="ref-title"/>
    <w:basedOn w:val="DefaultParagraphFont"/>
    <w:rsid w:val="00EC113E"/>
  </w:style>
  <w:style w:type="character" w:customStyle="1" w:styleId="ref-journal">
    <w:name w:val="ref-journal"/>
    <w:basedOn w:val="DefaultParagraphFont"/>
    <w:rsid w:val="00EC113E"/>
  </w:style>
  <w:style w:type="character" w:customStyle="1" w:styleId="ref-vol">
    <w:name w:val="ref-vol"/>
    <w:basedOn w:val="DefaultParagraphFont"/>
    <w:rsid w:val="00EC113E"/>
  </w:style>
  <w:style w:type="paragraph" w:customStyle="1" w:styleId="c-article-referencestext">
    <w:name w:val="c-article-references__text"/>
    <w:basedOn w:val="Normal"/>
    <w:rsid w:val="00EC113E"/>
    <w:pPr>
      <w:spacing w:before="100" w:beforeAutospacing="1" w:after="100" w:afterAutospacing="1" w:line="240" w:lineRule="auto"/>
    </w:pPr>
    <w:rPr>
      <w:rFonts w:ascii="Times New Roman" w:hAnsi="Times New Roman"/>
      <w:sz w:val="24"/>
      <w:szCs w:val="24"/>
    </w:rPr>
  </w:style>
  <w:style w:type="character" w:customStyle="1" w:styleId="mixed-citation">
    <w:name w:val="mixed-citation"/>
    <w:basedOn w:val="DefaultParagraphFont"/>
    <w:rsid w:val="00EC1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375</cp:revision>
  <dcterms:created xsi:type="dcterms:W3CDTF">2022-10-23T12:47:00Z</dcterms:created>
  <dcterms:modified xsi:type="dcterms:W3CDTF">2022-12-14T13:39:00Z</dcterms:modified>
</cp:coreProperties>
</file>