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bookmarkStart w:id="0" w:name="_GoBack"/>
            <w:bookmarkEnd w:id="0"/>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1E118AF5" w:rsidR="001439ED" w:rsidRPr="00D75074" w:rsidRDefault="00D75074" w:rsidP="00EF6B19">
            <w:pPr>
              <w:shd w:val="clear" w:color="auto" w:fill="FFFFFF"/>
              <w:spacing w:after="0" w:line="240" w:lineRule="auto"/>
              <w:ind w:left="-86" w:right="-115"/>
              <w:jc w:val="center"/>
              <w:rPr>
                <w:rFonts w:ascii="Times New Roman Bold" w:hAnsi="Times New Roman Bold"/>
                <w:b/>
                <w:sz w:val="20"/>
              </w:rPr>
            </w:pPr>
            <w:r w:rsidRPr="00D75074">
              <w:rPr>
                <w:rFonts w:ascii="Times New Roman Bold" w:hAnsi="Times New Roman Bold"/>
                <w:b/>
                <w:sz w:val="20"/>
                <w:szCs w:val="20"/>
              </w:rPr>
              <w:t>Depression and Anxiety among Patients of Pulmonary Tuberculosis</w:t>
            </w:r>
          </w:p>
        </w:tc>
      </w:tr>
    </w:tbl>
    <w:p w14:paraId="08114BA2" w14:textId="6B2C3B4D" w:rsidR="001439ED" w:rsidRPr="00E53B45" w:rsidRDefault="00E53B45"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E53B45">
        <w:rPr>
          <w:rFonts w:ascii="Times New Roman" w:hAnsi="Times New Roman"/>
          <w:b/>
          <w:sz w:val="40"/>
          <w:szCs w:val="20"/>
        </w:rPr>
        <w:t>Prevalence of Depression and Anxiety among Patients of Pulmonary Tuberculosis in Outpatient TB Clinic of Bahawalpur Medical and Dental College, Bahawalpur</w:t>
      </w:r>
    </w:p>
    <w:p w14:paraId="1A8F300A" w14:textId="65F79D13" w:rsidR="006E470D" w:rsidRPr="00DA1450" w:rsidRDefault="00DA1450" w:rsidP="00EF6B19">
      <w:pPr>
        <w:shd w:val="clear" w:color="auto" w:fill="FFFFFF"/>
        <w:spacing w:after="0" w:line="240" w:lineRule="auto"/>
        <w:jc w:val="center"/>
        <w:rPr>
          <w:rFonts w:ascii="Times New Roman" w:hAnsi="Times New Roman"/>
          <w:b/>
          <w:bCs/>
          <w:sz w:val="24"/>
        </w:rPr>
      </w:pPr>
      <w:proofErr w:type="spellStart"/>
      <w:r w:rsidRPr="00DA1450">
        <w:rPr>
          <w:rFonts w:ascii="Times New Roman" w:hAnsi="Times New Roman"/>
          <w:b/>
          <w:sz w:val="24"/>
          <w:szCs w:val="20"/>
        </w:rPr>
        <w:t>Anoosha</w:t>
      </w:r>
      <w:proofErr w:type="spellEnd"/>
      <w:r w:rsidRPr="00DA1450">
        <w:rPr>
          <w:rFonts w:ascii="Times New Roman" w:hAnsi="Times New Roman"/>
          <w:b/>
          <w:sz w:val="24"/>
          <w:szCs w:val="20"/>
        </w:rPr>
        <w:t xml:space="preserve"> </w:t>
      </w:r>
      <w:proofErr w:type="spellStart"/>
      <w:r w:rsidRPr="00DA1450">
        <w:rPr>
          <w:rFonts w:ascii="Times New Roman" w:hAnsi="Times New Roman"/>
          <w:b/>
          <w:sz w:val="24"/>
          <w:szCs w:val="20"/>
        </w:rPr>
        <w:t>Yousaf</w:t>
      </w:r>
      <w:proofErr w:type="spellEnd"/>
      <w:r w:rsidRPr="00DA1450">
        <w:rPr>
          <w:rFonts w:ascii="Times New Roman" w:hAnsi="Times New Roman"/>
          <w:b/>
          <w:sz w:val="24"/>
          <w:szCs w:val="20"/>
        </w:rPr>
        <w:t xml:space="preserve">, Muhammad </w:t>
      </w:r>
      <w:proofErr w:type="spellStart"/>
      <w:r w:rsidRPr="00DA1450">
        <w:rPr>
          <w:rFonts w:ascii="Times New Roman" w:hAnsi="Times New Roman"/>
          <w:b/>
          <w:sz w:val="24"/>
          <w:szCs w:val="20"/>
        </w:rPr>
        <w:t>Sharjeel</w:t>
      </w:r>
      <w:proofErr w:type="spellEnd"/>
      <w:r>
        <w:rPr>
          <w:rFonts w:ascii="Times New Roman" w:hAnsi="Times New Roman"/>
          <w:b/>
          <w:sz w:val="24"/>
          <w:szCs w:val="20"/>
        </w:rPr>
        <w:t xml:space="preserve"> and </w:t>
      </w:r>
      <w:proofErr w:type="spellStart"/>
      <w:r w:rsidRPr="00DA1450">
        <w:rPr>
          <w:rFonts w:ascii="Times New Roman" w:hAnsi="Times New Roman"/>
          <w:b/>
          <w:sz w:val="24"/>
          <w:szCs w:val="20"/>
        </w:rPr>
        <w:t>Tehreem</w:t>
      </w:r>
      <w:proofErr w:type="spellEnd"/>
      <w:r w:rsidRPr="00DA1450">
        <w:rPr>
          <w:rFonts w:ascii="Times New Roman" w:hAnsi="Times New Roman"/>
          <w:b/>
          <w:sz w:val="24"/>
          <w:szCs w:val="20"/>
        </w:rPr>
        <w:t xml:space="preserve"> Fatima</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59E0BFD7"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1A1A95">
        <w:rPr>
          <w:rFonts w:ascii="Times New Roman" w:hAnsi="Times New Roman"/>
          <w:b/>
          <w:sz w:val="20"/>
        </w:rPr>
        <w:t xml:space="preserve"> </w:t>
      </w:r>
      <w:r w:rsidR="000D47DE" w:rsidRPr="00B926CB">
        <w:rPr>
          <w:rFonts w:ascii="Times New Roman" w:hAnsi="Times New Roman"/>
          <w:sz w:val="20"/>
          <w:szCs w:val="20"/>
        </w:rPr>
        <w:t>The objective of this study is to assess the prevalence of anxiety and depression among patients of pulmonary TB in Bahawalpur City, Punjab, Pakistan where such a study has not been done previously and may prove advantageous in constructing strategies to ensure coordination between physicians, psychiatrists and psychologists in managing both physical and psychological aspects of pulmonary TB leading to overall improved quality of life</w:t>
      </w:r>
      <w:r w:rsidR="000D47DE" w:rsidRPr="0085596E">
        <w:rPr>
          <w:rFonts w:ascii="Times New Roman" w:hAnsi="Times New Roman"/>
          <w:sz w:val="20"/>
        </w:rPr>
        <w:t>.</w:t>
      </w:r>
    </w:p>
    <w:p w14:paraId="57082119" w14:textId="3F3944FF"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1A1A95">
        <w:rPr>
          <w:rFonts w:ascii="Times New Roman" w:hAnsi="Times New Roman"/>
          <w:b/>
          <w:sz w:val="20"/>
        </w:rPr>
        <w:t xml:space="preserve"> </w:t>
      </w:r>
      <w:r w:rsidR="001A1A95" w:rsidRPr="00B926CB">
        <w:rPr>
          <w:rFonts w:ascii="Times New Roman" w:hAnsi="Times New Roman"/>
          <w:sz w:val="20"/>
          <w:szCs w:val="20"/>
        </w:rPr>
        <w:t>Cross-sectional study</w:t>
      </w:r>
    </w:p>
    <w:p w14:paraId="6DEAAD99" w14:textId="4306FB12"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1A1A95" w:rsidRPr="00B926CB">
        <w:rPr>
          <w:rFonts w:ascii="Times New Roman" w:hAnsi="Times New Roman"/>
          <w:sz w:val="20"/>
          <w:szCs w:val="20"/>
        </w:rPr>
        <w:t>Outpatient TB Clinic of Bahawalpur Medical and Dental Hospital, Bahawalpur, Pakistan for a period of 10 months from 1st December, 2021 to 30th August, 2022</w:t>
      </w:r>
      <w:r w:rsidR="001A1A95">
        <w:rPr>
          <w:rFonts w:ascii="Times New Roman" w:hAnsi="Times New Roman"/>
          <w:sz w:val="20"/>
          <w:szCs w:val="20"/>
        </w:rPr>
        <w:t>.</w:t>
      </w:r>
    </w:p>
    <w:p w14:paraId="5F12A78A" w14:textId="5B4630B1"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A95356">
        <w:rPr>
          <w:rFonts w:ascii="Times New Roman" w:hAnsi="Times New Roman"/>
          <w:b/>
          <w:sz w:val="20"/>
        </w:rPr>
        <w:t xml:space="preserve"> </w:t>
      </w:r>
      <w:r w:rsidR="00A95356" w:rsidRPr="00B926CB">
        <w:rPr>
          <w:rFonts w:ascii="Times New Roman" w:hAnsi="Times New Roman"/>
          <w:sz w:val="20"/>
          <w:szCs w:val="20"/>
        </w:rPr>
        <w:t>Patients aged 18 to 60 years with lab diagnosed primary pulmonary TB receiving anti-TB treatment for less than 3 months were included. Depression and anxiety were assessed by HADS scoring (Hospital Anxiety and Depression Scoring). A cut-off score of 11 or greater was considered clinically significant depression and anxiety. Data analysis was done by Statistical Packages for Social Sciences (SPSS) version22.0.The frequencies of patients were noted and chi square test was applied.</w:t>
      </w:r>
    </w:p>
    <w:p w14:paraId="69B234C5" w14:textId="551601B1"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A95356">
        <w:rPr>
          <w:rFonts w:ascii="Times New Roman" w:hAnsi="Times New Roman"/>
          <w:b/>
          <w:sz w:val="20"/>
        </w:rPr>
        <w:t xml:space="preserve"> </w:t>
      </w:r>
      <w:r w:rsidR="00A95356" w:rsidRPr="00B926CB">
        <w:rPr>
          <w:rFonts w:ascii="Times New Roman" w:hAnsi="Times New Roman"/>
          <w:sz w:val="20"/>
          <w:szCs w:val="20"/>
        </w:rPr>
        <w:t>The relative frequencies of depression and anxiety are 240 (60%) and 224 (56%). Depression was present in 137 (62.2%) males and 117 (65%) females with a p – value of 0.537. Anxiety was found in 128 (58.2%) males and 115(63.8%) in females with a p- value of 0.2449</w:t>
      </w:r>
      <w:r w:rsidR="00A95356">
        <w:rPr>
          <w:rFonts w:ascii="Times New Roman" w:hAnsi="Times New Roman"/>
          <w:sz w:val="20"/>
          <w:szCs w:val="20"/>
        </w:rPr>
        <w:t>.</w:t>
      </w:r>
    </w:p>
    <w:p w14:paraId="749F4906" w14:textId="21ABC9CA"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913A97">
        <w:rPr>
          <w:rFonts w:ascii="Times New Roman" w:hAnsi="Times New Roman"/>
          <w:b/>
          <w:sz w:val="20"/>
        </w:rPr>
        <w:t xml:space="preserve"> </w:t>
      </w:r>
      <w:r w:rsidR="00913A97" w:rsidRPr="00B926CB">
        <w:rPr>
          <w:rFonts w:ascii="Times New Roman" w:hAnsi="Times New Roman"/>
          <w:sz w:val="20"/>
          <w:szCs w:val="20"/>
        </w:rPr>
        <w:t>Depression and anxiety are quite prevalent among patients with TB, irrespective of gender.</w:t>
      </w:r>
    </w:p>
    <w:p w14:paraId="1DC154C2" w14:textId="34850256"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913A97">
        <w:rPr>
          <w:rFonts w:ascii="Times New Roman" w:hAnsi="Times New Roman"/>
          <w:b/>
          <w:sz w:val="20"/>
        </w:rPr>
        <w:t xml:space="preserve"> </w:t>
      </w:r>
      <w:r w:rsidR="00913A97" w:rsidRPr="00B926CB">
        <w:rPr>
          <w:rFonts w:ascii="Times New Roman" w:hAnsi="Times New Roman"/>
          <w:sz w:val="20"/>
          <w:szCs w:val="20"/>
        </w:rPr>
        <w:t>Pulmonary Tuberculosis, Depression, Anxiety, Gender, Prevalence</w:t>
      </w:r>
    </w:p>
    <w:p w14:paraId="1CDD4768" w14:textId="6F4B55C1" w:rsidR="00171DE2" w:rsidRPr="00EF6B19" w:rsidRDefault="00393162" w:rsidP="00E53B45">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DA1450" w:rsidRPr="00DA1450">
        <w:rPr>
          <w:rFonts w:ascii="Times New Roman" w:hAnsi="Times New Roman"/>
          <w:b/>
          <w:sz w:val="20"/>
          <w:szCs w:val="20"/>
        </w:rPr>
        <w:t>Yousaf</w:t>
      </w:r>
      <w:proofErr w:type="spellEnd"/>
      <w:r w:rsidR="00DA1450">
        <w:rPr>
          <w:rFonts w:ascii="Times New Roman" w:hAnsi="Times New Roman"/>
          <w:b/>
          <w:sz w:val="20"/>
          <w:szCs w:val="20"/>
        </w:rPr>
        <w:t xml:space="preserve"> A</w:t>
      </w:r>
      <w:r w:rsidR="00DA1450" w:rsidRPr="00DA1450">
        <w:rPr>
          <w:rFonts w:ascii="Times New Roman" w:hAnsi="Times New Roman"/>
          <w:b/>
          <w:sz w:val="20"/>
          <w:szCs w:val="20"/>
        </w:rPr>
        <w:t xml:space="preserve">, </w:t>
      </w:r>
      <w:proofErr w:type="spellStart"/>
      <w:r w:rsidR="00DA1450" w:rsidRPr="00DA1450">
        <w:rPr>
          <w:rFonts w:ascii="Times New Roman" w:hAnsi="Times New Roman"/>
          <w:b/>
          <w:sz w:val="20"/>
          <w:szCs w:val="20"/>
        </w:rPr>
        <w:t>Sharjeel</w:t>
      </w:r>
      <w:proofErr w:type="spellEnd"/>
      <w:r w:rsidR="00DA1450">
        <w:rPr>
          <w:rFonts w:ascii="Times New Roman" w:hAnsi="Times New Roman"/>
          <w:b/>
          <w:sz w:val="20"/>
          <w:szCs w:val="20"/>
        </w:rPr>
        <w:t xml:space="preserve"> M</w:t>
      </w:r>
      <w:r w:rsidR="00DA1450" w:rsidRPr="00DA1450">
        <w:rPr>
          <w:rFonts w:ascii="Times New Roman" w:hAnsi="Times New Roman"/>
          <w:b/>
          <w:sz w:val="20"/>
          <w:szCs w:val="20"/>
        </w:rPr>
        <w:t>, Fatima</w:t>
      </w:r>
      <w:r w:rsidR="00DA1450">
        <w:rPr>
          <w:rFonts w:ascii="Times New Roman" w:hAnsi="Times New Roman"/>
          <w:b/>
          <w:sz w:val="20"/>
          <w:szCs w:val="20"/>
        </w:rPr>
        <w:t xml:space="preserve"> T.</w:t>
      </w:r>
      <w:r w:rsidR="00DA1450" w:rsidRPr="00B926CB">
        <w:rPr>
          <w:rFonts w:ascii="Times New Roman" w:hAnsi="Times New Roman"/>
          <w:b/>
          <w:sz w:val="20"/>
          <w:szCs w:val="20"/>
        </w:rPr>
        <w:t xml:space="preserve"> </w:t>
      </w:r>
      <w:r w:rsidR="00E53B45" w:rsidRPr="00B926CB">
        <w:rPr>
          <w:rFonts w:ascii="Times New Roman" w:hAnsi="Times New Roman"/>
          <w:b/>
          <w:sz w:val="20"/>
          <w:szCs w:val="20"/>
        </w:rPr>
        <w:t>Prevalence of Depression and Anxiety among Patients of Pulmonary Tuberculosis in Outpatient TB Clinic of Bahawalpur Medical and Dental College, Bahawalpur</w:t>
      </w:r>
      <w:r w:rsidR="00E53B45">
        <w:rPr>
          <w:rFonts w:ascii="Times New Roman" w:hAnsi="Times New Roman"/>
          <w:b/>
          <w:sz w:val="20"/>
          <w:szCs w:val="20"/>
        </w:rPr>
        <w:t>.</w:t>
      </w:r>
      <w:r w:rsidR="00E53B45"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733C38">
        <w:rPr>
          <w:rFonts w:ascii="Times New Roman" w:hAnsi="Times New Roman"/>
          <w:b/>
          <w:sz w:val="20"/>
          <w:szCs w:val="20"/>
          <w:lang w:eastAsia="ar-SA"/>
        </w:rPr>
        <w:t>56-59.</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DF1EF3">
          <w:headerReference w:type="default" r:id="rId8"/>
          <w:pgSz w:w="12240" w:h="15840"/>
          <w:pgMar w:top="1080" w:right="1440" w:bottom="1440" w:left="1440" w:header="720" w:footer="720" w:gutter="0"/>
          <w:pgNumType w:start="56"/>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5D98D114" w:rsidR="00822107" w:rsidRDefault="0085596E" w:rsidP="00772FB4">
      <w:pPr>
        <w:spacing w:after="0" w:line="240" w:lineRule="auto"/>
        <w:jc w:val="both"/>
        <w:rPr>
          <w:rFonts w:ascii="Times New Roman" w:hAnsi="Times New Roman"/>
          <w:sz w:val="20"/>
          <w:szCs w:val="20"/>
        </w:rPr>
      </w:pPr>
      <w:r w:rsidRPr="00B926CB">
        <w:rPr>
          <w:rFonts w:ascii="Times New Roman" w:hAnsi="Times New Roman"/>
          <w:sz w:val="20"/>
          <w:szCs w:val="20"/>
        </w:rPr>
        <w:t xml:space="preserve">Tuberculosis is a chronic Mycobacterial infection which causes a multitude of pulmonary and extra pulmonary symptoms. It is associated with considerable morbidity and deterioration of quality of life. In terms of mortality from infectious diseases, TB is second only to HIV/AIDS worldwide. </w:t>
      </w:r>
      <w:r w:rsidRPr="0085596E">
        <w:rPr>
          <w:rFonts w:ascii="Times New Roman" w:hAnsi="Times New Roman"/>
          <w:sz w:val="20"/>
          <w:szCs w:val="20"/>
          <w:vertAlign w:val="superscript"/>
        </w:rPr>
        <w:t>[1]</w:t>
      </w:r>
      <w:r w:rsidRPr="00B926CB">
        <w:rPr>
          <w:rFonts w:ascii="Times New Roman" w:hAnsi="Times New Roman"/>
          <w:sz w:val="20"/>
          <w:szCs w:val="20"/>
        </w:rPr>
        <w:t xml:space="preserve"> </w:t>
      </w:r>
    </w:p>
    <w:p w14:paraId="7FAAB2CA" w14:textId="5299DA9B" w:rsidR="006D5CCA" w:rsidRPr="00EF6B19" w:rsidRDefault="006D5CCA" w:rsidP="00772FB4">
      <w:pPr>
        <w:spacing w:after="0" w:line="240" w:lineRule="auto"/>
        <w:jc w:val="both"/>
        <w:rPr>
          <w:rFonts w:ascii="Times New Roman" w:hAnsi="Times New Roman"/>
          <w:b/>
          <w:sz w:val="20"/>
          <w:vertAlign w:val="superscript"/>
        </w:rPr>
      </w:pPr>
      <w:r w:rsidRPr="00B926CB">
        <w:rPr>
          <w:rFonts w:ascii="Times New Roman" w:hAnsi="Times New Roman"/>
          <w:sz w:val="20"/>
          <w:szCs w:val="20"/>
        </w:rPr>
        <w:t>TB is highly prevalent in Pakistan owing to poor sanitation, overpopulation, immunosuppression with concomitant HIV/AIDS, rising multidrug resistance and hindrance to timely diagnosis and proper treatment.</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107540A5" w:rsidR="00822107" w:rsidRPr="00AC7859" w:rsidRDefault="00822107" w:rsidP="000A17E3">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rPr>
        <w:t xml:space="preserve">Department of </w:t>
      </w:r>
      <w:proofErr w:type="spellStart"/>
      <w:r w:rsidR="00233AD9" w:rsidRPr="00233AD9">
        <w:rPr>
          <w:rFonts w:ascii="Times New Roman" w:eastAsia="Times New Roman" w:hAnsi="Times New Roman" w:cs="Times New Roman"/>
          <w:sz w:val="18"/>
          <w:szCs w:val="24"/>
        </w:rPr>
        <w:t>Paediatric</w:t>
      </w:r>
      <w:r w:rsidR="000A17E3">
        <w:rPr>
          <w:rFonts w:ascii="Times New Roman" w:eastAsia="Times New Roman" w:hAnsi="Times New Roman" w:cs="Times New Roman"/>
          <w:sz w:val="18"/>
          <w:szCs w:val="24"/>
          <w:lang w:val="en-US"/>
        </w:rPr>
        <w:t>s</w:t>
      </w:r>
      <w:proofErr w:type="spellEnd"/>
      <w:r w:rsidR="000A17E3">
        <w:rPr>
          <w:rFonts w:ascii="Times New Roman" w:eastAsia="Times New Roman" w:hAnsi="Times New Roman" w:cs="Times New Roman"/>
          <w:sz w:val="18"/>
          <w:szCs w:val="24"/>
          <w:lang w:val="en-US"/>
        </w:rPr>
        <w:t xml:space="preserve">, </w:t>
      </w:r>
      <w:r w:rsidR="00F6359A" w:rsidRPr="00AC7859">
        <w:rPr>
          <w:rFonts w:ascii="Times New Roman" w:eastAsia="Times New Roman" w:hAnsi="Times New Roman" w:cs="Times New Roman"/>
          <w:sz w:val="18"/>
          <w:szCs w:val="24"/>
        </w:rPr>
        <w:t>Bahawalpur Medical and Dental Hospital, Bahawalpur</w:t>
      </w:r>
      <w:r w:rsidR="00AC7859">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2EAB31AF" w:rsidR="00822107" w:rsidRPr="009222DD" w:rsidRDefault="00822107" w:rsidP="003506D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5966F2" w:rsidRPr="005966F2">
        <w:rPr>
          <w:rFonts w:ascii="Times New Roman" w:eastAsia="Times New Roman" w:hAnsi="Times New Roman" w:cs="Times New Roman"/>
          <w:sz w:val="18"/>
          <w:szCs w:val="24"/>
        </w:rPr>
        <w:t xml:space="preserve">Muhammad </w:t>
      </w:r>
      <w:proofErr w:type="spellStart"/>
      <w:r w:rsidR="005966F2" w:rsidRPr="005966F2">
        <w:rPr>
          <w:rFonts w:ascii="Times New Roman" w:eastAsia="Times New Roman" w:hAnsi="Times New Roman" w:cs="Times New Roman"/>
          <w:sz w:val="18"/>
          <w:szCs w:val="24"/>
        </w:rPr>
        <w:t>Sharjeel</w:t>
      </w:r>
      <w:proofErr w:type="spellEnd"/>
      <w:r w:rsidR="00220553">
        <w:rPr>
          <w:rFonts w:ascii="Times New Roman" w:eastAsia="Times New Roman" w:hAnsi="Times New Roman" w:cs="Times New Roman"/>
          <w:sz w:val="18"/>
          <w:szCs w:val="24"/>
          <w:lang w:val="en-US"/>
        </w:rPr>
        <w:t xml:space="preserve">, </w:t>
      </w:r>
      <w:r w:rsidR="005966F2" w:rsidRPr="005966F2">
        <w:rPr>
          <w:rFonts w:ascii="Times New Roman" w:eastAsia="Times New Roman" w:hAnsi="Times New Roman" w:cs="Times New Roman"/>
          <w:sz w:val="18"/>
          <w:szCs w:val="24"/>
        </w:rPr>
        <w:t>Medical Officer</w:t>
      </w:r>
      <w:r w:rsidR="00190297">
        <w:rPr>
          <w:rFonts w:ascii="Times New Roman" w:eastAsia="Times New Roman" w:hAnsi="Times New Roman" w:cs="Times New Roman"/>
          <w:sz w:val="18"/>
          <w:szCs w:val="24"/>
          <w:lang w:val="en-US"/>
        </w:rPr>
        <w:t xml:space="preserve">, </w:t>
      </w:r>
      <w:proofErr w:type="spellStart"/>
      <w:r w:rsidR="005966F2" w:rsidRPr="005966F2">
        <w:rPr>
          <w:rFonts w:ascii="Times New Roman" w:eastAsia="Times New Roman" w:hAnsi="Times New Roman" w:cs="Times New Roman"/>
          <w:sz w:val="18"/>
          <w:szCs w:val="24"/>
        </w:rPr>
        <w:t>Paediatrics</w:t>
      </w:r>
      <w:proofErr w:type="spellEnd"/>
      <w:r w:rsidR="005966F2" w:rsidRPr="005966F2">
        <w:rPr>
          <w:rFonts w:ascii="Times New Roman" w:eastAsia="Times New Roman" w:hAnsi="Times New Roman" w:cs="Times New Roman"/>
          <w:sz w:val="18"/>
          <w:szCs w:val="24"/>
        </w:rPr>
        <w:t xml:space="preserve"> Department</w:t>
      </w:r>
      <w:r w:rsidR="003506D3">
        <w:rPr>
          <w:rFonts w:ascii="Times New Roman" w:eastAsia="Times New Roman" w:hAnsi="Times New Roman" w:cs="Times New Roman"/>
          <w:sz w:val="18"/>
          <w:szCs w:val="24"/>
          <w:lang w:val="en-US"/>
        </w:rPr>
        <w:t xml:space="preserve">, </w:t>
      </w:r>
      <w:r w:rsidR="005966F2" w:rsidRPr="005966F2">
        <w:rPr>
          <w:rFonts w:ascii="Times New Roman" w:eastAsia="Times New Roman" w:hAnsi="Times New Roman" w:cs="Times New Roman"/>
          <w:sz w:val="18"/>
          <w:szCs w:val="24"/>
        </w:rPr>
        <w:t>Bahawalpur Medical and Dental College Teaching Hospital, Bahawalpur</w:t>
      </w:r>
      <w:r w:rsidR="009222DD">
        <w:rPr>
          <w:rFonts w:ascii="Times New Roman" w:eastAsia="Times New Roman" w:hAnsi="Times New Roman" w:cs="Times New Roman"/>
          <w:sz w:val="18"/>
          <w:szCs w:val="24"/>
          <w:lang w:val="en-US"/>
        </w:rPr>
        <w:t>.</w:t>
      </w:r>
    </w:p>
    <w:p w14:paraId="72523B88" w14:textId="1803B2F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2F6DB6" w:rsidRPr="002F6DB6">
        <w:rPr>
          <w:rFonts w:ascii="Times New Roman" w:hAnsi="Times New Roman" w:cs="Times New Roman"/>
          <w:sz w:val="18"/>
          <w:szCs w:val="18"/>
        </w:rPr>
        <w:t>0300</w:t>
      </w:r>
      <w:r w:rsidR="006D39A1">
        <w:rPr>
          <w:rFonts w:ascii="Times New Roman" w:hAnsi="Times New Roman" w:cs="Times New Roman"/>
          <w:sz w:val="18"/>
          <w:szCs w:val="18"/>
          <w:lang w:val="en-US"/>
        </w:rPr>
        <w:t>-</w:t>
      </w:r>
      <w:r w:rsidR="002F6DB6" w:rsidRPr="002F6DB6">
        <w:rPr>
          <w:rFonts w:ascii="Times New Roman" w:hAnsi="Times New Roman" w:cs="Times New Roman"/>
          <w:sz w:val="18"/>
          <w:szCs w:val="18"/>
        </w:rPr>
        <w:t>9687663</w:t>
      </w:r>
    </w:p>
    <w:p w14:paraId="57C2BFD3" w14:textId="711CD0EE"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Email: </w:t>
      </w:r>
      <w:r w:rsidR="00B27428" w:rsidRPr="00B27428">
        <w:rPr>
          <w:rFonts w:ascii="Times New Roman" w:hAnsi="Times New Roman" w:cs="Times New Roman"/>
          <w:sz w:val="18"/>
          <w:szCs w:val="18"/>
        </w:rPr>
        <w:t>dr.sharjeelmalik@gmail.com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7B382AB5" w:rsidR="008D2878" w:rsidRDefault="008D2878" w:rsidP="008E02A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8E02A1">
        <w:rPr>
          <w:rFonts w:ascii="Times New Roman" w:hAnsi="Times New Roman"/>
          <w:sz w:val="18"/>
          <w:szCs w:val="18"/>
          <w:lang w:eastAsia="en-AU"/>
        </w:rPr>
        <w:t>September</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43DC970B" w:rsidR="008D2878" w:rsidRDefault="008D2878" w:rsidP="00A66FD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A66FD3">
        <w:rPr>
          <w:rFonts w:ascii="Times New Roman" w:hAnsi="Times New Roman"/>
          <w:sz w:val="18"/>
          <w:szCs w:val="18"/>
          <w:lang w:eastAsia="en-AU"/>
        </w:rPr>
        <w:t>October</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1811D69B" w14:textId="1B948948" w:rsidR="00C4637C" w:rsidRPr="00B926CB" w:rsidRDefault="00C4637C" w:rsidP="00C4637C">
      <w:pPr>
        <w:spacing w:after="0" w:line="240" w:lineRule="auto"/>
        <w:jc w:val="both"/>
        <w:rPr>
          <w:rFonts w:ascii="Times New Roman" w:hAnsi="Times New Roman"/>
          <w:sz w:val="20"/>
          <w:szCs w:val="20"/>
        </w:rPr>
      </w:pPr>
      <w:r w:rsidRPr="00B926CB">
        <w:rPr>
          <w:rFonts w:ascii="Times New Roman" w:hAnsi="Times New Roman"/>
          <w:sz w:val="20"/>
          <w:szCs w:val="20"/>
        </w:rPr>
        <w:lastRenderedPageBreak/>
        <w:t xml:space="preserve">Data from the WHO reveals an estimated 510,000 new cases of TB are recorded annually, ranking Pakistan fifth among high burden countries worldwide. </w:t>
      </w:r>
      <w:r w:rsidRPr="0085596E">
        <w:rPr>
          <w:rFonts w:ascii="Times New Roman" w:hAnsi="Times New Roman"/>
          <w:sz w:val="20"/>
          <w:szCs w:val="20"/>
          <w:vertAlign w:val="superscript"/>
        </w:rPr>
        <w:t>[2]</w:t>
      </w:r>
    </w:p>
    <w:p w14:paraId="7F62AFE7" w14:textId="77777777" w:rsidR="00C4637C" w:rsidRPr="00B926CB" w:rsidRDefault="00C4637C" w:rsidP="00C4637C">
      <w:pPr>
        <w:spacing w:after="0" w:line="240" w:lineRule="auto"/>
        <w:jc w:val="both"/>
        <w:rPr>
          <w:rFonts w:ascii="Times New Roman" w:hAnsi="Times New Roman"/>
          <w:sz w:val="20"/>
          <w:szCs w:val="20"/>
        </w:rPr>
      </w:pPr>
      <w:r w:rsidRPr="00B926CB">
        <w:rPr>
          <w:rFonts w:ascii="Times New Roman" w:hAnsi="Times New Roman"/>
          <w:sz w:val="20"/>
          <w:szCs w:val="20"/>
        </w:rPr>
        <w:t xml:space="preserve">Among psychiatric disorders, depression has a prevalence of 2.3% to 4.9% among general population throughout the world. </w:t>
      </w:r>
      <w:r w:rsidRPr="0085596E">
        <w:rPr>
          <w:rFonts w:ascii="Times New Roman" w:hAnsi="Times New Roman"/>
          <w:sz w:val="20"/>
          <w:szCs w:val="20"/>
          <w:vertAlign w:val="superscript"/>
        </w:rPr>
        <w:t>[3]</w:t>
      </w:r>
      <w:r w:rsidRPr="00B926CB">
        <w:rPr>
          <w:rFonts w:ascii="Times New Roman" w:hAnsi="Times New Roman"/>
          <w:sz w:val="20"/>
          <w:szCs w:val="20"/>
        </w:rPr>
        <w:t xml:space="preserve"> Being the largest contributor to non-fatal health loss, the incidence of depression and anxiety increases significantly in patients living with chronic diseases. </w:t>
      </w:r>
      <w:r w:rsidRPr="0085596E">
        <w:rPr>
          <w:rFonts w:ascii="Times New Roman" w:hAnsi="Times New Roman"/>
          <w:sz w:val="20"/>
          <w:szCs w:val="20"/>
          <w:vertAlign w:val="superscript"/>
        </w:rPr>
        <w:t>[4]</w:t>
      </w:r>
      <w:r w:rsidRPr="00B926CB">
        <w:rPr>
          <w:rFonts w:ascii="Times New Roman" w:hAnsi="Times New Roman"/>
          <w:sz w:val="20"/>
          <w:szCs w:val="20"/>
        </w:rPr>
        <w:t xml:space="preserve"> The severity and chronicity of the illness as well as the debility associated with it are notable determining factors of depression and anxiety among such patients in addition to social stigma and discrimination experienced in society </w:t>
      </w:r>
      <w:r w:rsidRPr="0085596E">
        <w:rPr>
          <w:rFonts w:ascii="Times New Roman" w:hAnsi="Times New Roman"/>
          <w:sz w:val="20"/>
          <w:szCs w:val="20"/>
          <w:vertAlign w:val="superscript"/>
        </w:rPr>
        <w:t>[5]</w:t>
      </w:r>
      <w:r w:rsidRPr="00B926CB">
        <w:rPr>
          <w:rFonts w:ascii="Times New Roman" w:hAnsi="Times New Roman"/>
          <w:sz w:val="20"/>
          <w:szCs w:val="20"/>
        </w:rPr>
        <w:t>. This is further compounded by the financial and socioeconomic burden of frequent hospitalizations and relapsing and recurring symptoms of the disease.</w:t>
      </w:r>
    </w:p>
    <w:p w14:paraId="08032895" w14:textId="77777777" w:rsidR="00C4637C" w:rsidRPr="00B926CB" w:rsidRDefault="00C4637C" w:rsidP="00C4637C">
      <w:pPr>
        <w:spacing w:after="0" w:line="240" w:lineRule="auto"/>
        <w:jc w:val="both"/>
        <w:rPr>
          <w:rFonts w:ascii="Times New Roman" w:hAnsi="Times New Roman"/>
          <w:sz w:val="20"/>
          <w:szCs w:val="20"/>
        </w:rPr>
      </w:pPr>
      <w:r w:rsidRPr="00B926CB">
        <w:rPr>
          <w:rFonts w:ascii="Times New Roman" w:hAnsi="Times New Roman"/>
          <w:sz w:val="20"/>
          <w:szCs w:val="20"/>
        </w:rPr>
        <w:t>Patients with TB, in particular, are prone to developing depression and anxiety owing to the naturally debilitating chronicity of the disease, prolonged isolation and undesirable adverse effects of anti-TB drugs. If not adequately managed, it may ultimately result in non-adherence to therapy and worsening prognosis</w:t>
      </w:r>
      <w:proofErr w:type="gramStart"/>
      <w:r w:rsidRPr="00B926CB">
        <w:rPr>
          <w:rFonts w:ascii="Times New Roman" w:hAnsi="Times New Roman"/>
          <w:sz w:val="20"/>
          <w:szCs w:val="20"/>
        </w:rPr>
        <w:t>.</w:t>
      </w:r>
      <w:r w:rsidRPr="0085596E">
        <w:rPr>
          <w:rFonts w:ascii="Times New Roman" w:hAnsi="Times New Roman"/>
          <w:sz w:val="20"/>
          <w:szCs w:val="20"/>
          <w:vertAlign w:val="superscript"/>
        </w:rPr>
        <w:t>[</w:t>
      </w:r>
      <w:proofErr w:type="gramEnd"/>
      <w:r w:rsidRPr="0085596E">
        <w:rPr>
          <w:rFonts w:ascii="Times New Roman" w:hAnsi="Times New Roman"/>
          <w:sz w:val="20"/>
          <w:szCs w:val="20"/>
          <w:vertAlign w:val="superscript"/>
        </w:rPr>
        <w:t>6]</w:t>
      </w:r>
      <w:r w:rsidRPr="00B926CB">
        <w:rPr>
          <w:rFonts w:ascii="Times New Roman" w:hAnsi="Times New Roman"/>
          <w:sz w:val="20"/>
          <w:szCs w:val="20"/>
        </w:rPr>
        <w:t xml:space="preserve"> The bidirectional association between depression and TB is evident by the fact that </w:t>
      </w:r>
      <w:r w:rsidRPr="00B926CB">
        <w:rPr>
          <w:rFonts w:ascii="Times New Roman" w:hAnsi="Times New Roman"/>
          <w:sz w:val="20"/>
          <w:szCs w:val="20"/>
        </w:rPr>
        <w:lastRenderedPageBreak/>
        <w:t xml:space="preserve">inflammatory mediators and disturbance of hypothalamic-pituitary-axis associated with the disease process can further worsen depression and anxiety. </w:t>
      </w:r>
      <w:r w:rsidRPr="0085596E">
        <w:rPr>
          <w:rFonts w:ascii="Times New Roman" w:hAnsi="Times New Roman"/>
          <w:sz w:val="20"/>
          <w:szCs w:val="20"/>
          <w:vertAlign w:val="superscript"/>
        </w:rPr>
        <w:t>[7]</w:t>
      </w:r>
      <w:r w:rsidRPr="00B926CB">
        <w:rPr>
          <w:rFonts w:ascii="Times New Roman" w:hAnsi="Times New Roman"/>
          <w:sz w:val="20"/>
          <w:szCs w:val="20"/>
        </w:rPr>
        <w:t xml:space="preserve"> </w:t>
      </w:r>
    </w:p>
    <w:p w14:paraId="5B3B96B7" w14:textId="7C3892C0" w:rsidR="00C4637C" w:rsidRPr="00B7662F" w:rsidRDefault="00C4637C" w:rsidP="00C4637C">
      <w:pPr>
        <w:shd w:val="clear" w:color="auto" w:fill="FFFFFF"/>
        <w:spacing w:after="0" w:line="240" w:lineRule="auto"/>
        <w:jc w:val="both"/>
        <w:rPr>
          <w:rFonts w:ascii="Times New Roman" w:hAnsi="Times New Roman"/>
          <w:b/>
          <w:sz w:val="6"/>
          <w:szCs w:val="6"/>
        </w:rPr>
      </w:pPr>
      <w:r w:rsidRPr="00B926CB">
        <w:rPr>
          <w:rFonts w:ascii="Times New Roman" w:hAnsi="Times New Roman"/>
          <w:sz w:val="20"/>
          <w:szCs w:val="20"/>
        </w:rPr>
        <w:t xml:space="preserve">With an incidence of 56% in Pakistan </w:t>
      </w:r>
      <w:r w:rsidRPr="0085596E">
        <w:rPr>
          <w:rFonts w:ascii="Times New Roman" w:hAnsi="Times New Roman"/>
          <w:sz w:val="20"/>
          <w:szCs w:val="20"/>
          <w:vertAlign w:val="superscript"/>
        </w:rPr>
        <w:t>[8]</w:t>
      </w:r>
      <w:r w:rsidRPr="00B926CB">
        <w:rPr>
          <w:rFonts w:ascii="Times New Roman" w:hAnsi="Times New Roman"/>
          <w:sz w:val="20"/>
          <w:szCs w:val="20"/>
        </w:rPr>
        <w:t xml:space="preserve">, 74% in </w:t>
      </w:r>
      <w:proofErr w:type="spellStart"/>
      <w:r w:rsidRPr="00B926CB">
        <w:rPr>
          <w:rFonts w:ascii="Times New Roman" w:hAnsi="Times New Roman"/>
          <w:sz w:val="20"/>
          <w:szCs w:val="20"/>
        </w:rPr>
        <w:t>Utar</w:t>
      </w:r>
      <w:proofErr w:type="spellEnd"/>
      <w:r w:rsidRPr="00B926CB">
        <w:rPr>
          <w:rFonts w:ascii="Times New Roman" w:hAnsi="Times New Roman"/>
          <w:sz w:val="20"/>
          <w:szCs w:val="20"/>
        </w:rPr>
        <w:t xml:space="preserve"> </w:t>
      </w:r>
      <w:proofErr w:type="spellStart"/>
      <w:r w:rsidRPr="00B926CB">
        <w:rPr>
          <w:rFonts w:ascii="Times New Roman" w:hAnsi="Times New Roman"/>
          <w:sz w:val="20"/>
          <w:szCs w:val="20"/>
        </w:rPr>
        <w:t>Pardesh</w:t>
      </w:r>
      <w:proofErr w:type="spellEnd"/>
      <w:r w:rsidRPr="00B926CB">
        <w:rPr>
          <w:rFonts w:ascii="Times New Roman" w:hAnsi="Times New Roman"/>
          <w:sz w:val="20"/>
          <w:szCs w:val="20"/>
        </w:rPr>
        <w:t xml:space="preserve">, </w:t>
      </w:r>
      <w:proofErr w:type="gramStart"/>
      <w:r w:rsidRPr="00B926CB">
        <w:rPr>
          <w:rFonts w:ascii="Times New Roman" w:hAnsi="Times New Roman"/>
          <w:sz w:val="20"/>
          <w:szCs w:val="20"/>
        </w:rPr>
        <w:t>India</w:t>
      </w:r>
      <w:r w:rsidRPr="0085596E">
        <w:rPr>
          <w:rFonts w:ascii="Times New Roman" w:hAnsi="Times New Roman"/>
          <w:sz w:val="20"/>
          <w:szCs w:val="20"/>
          <w:vertAlign w:val="superscript"/>
        </w:rPr>
        <w:t>[</w:t>
      </w:r>
      <w:proofErr w:type="gramEnd"/>
      <w:r w:rsidRPr="0085596E">
        <w:rPr>
          <w:rFonts w:ascii="Times New Roman" w:hAnsi="Times New Roman"/>
          <w:sz w:val="20"/>
          <w:szCs w:val="20"/>
          <w:vertAlign w:val="superscript"/>
        </w:rPr>
        <w:t>9]</w:t>
      </w:r>
      <w:r w:rsidRPr="00B926CB">
        <w:rPr>
          <w:rFonts w:ascii="Times New Roman" w:hAnsi="Times New Roman"/>
          <w:sz w:val="20"/>
          <w:szCs w:val="20"/>
        </w:rPr>
        <w:t xml:space="preserve">, 41.1% in Nigeria and 61.1% in Cameron </w:t>
      </w:r>
      <w:r w:rsidRPr="0085596E">
        <w:rPr>
          <w:rFonts w:ascii="Times New Roman" w:hAnsi="Times New Roman"/>
          <w:sz w:val="20"/>
          <w:szCs w:val="20"/>
          <w:vertAlign w:val="superscript"/>
        </w:rPr>
        <w:t>[8]</w:t>
      </w:r>
      <w:r w:rsidRPr="00B926CB">
        <w:rPr>
          <w:rFonts w:ascii="Times New Roman" w:hAnsi="Times New Roman"/>
          <w:sz w:val="20"/>
          <w:szCs w:val="20"/>
        </w:rPr>
        <w:t xml:space="preserve">, the concomitant diagnosis and appropriate management of anxiety and depressive disorders is of utmost importance in patients of TB. Multidisciplinary approach to develop collaboration between physician, psychiatrists and psychologists can prove beneficial in managing depression and anxiety as </w:t>
      </w:r>
      <w:proofErr w:type="spellStart"/>
      <w:r w:rsidRPr="00B926CB">
        <w:rPr>
          <w:rFonts w:ascii="Times New Roman" w:hAnsi="Times New Roman"/>
          <w:sz w:val="20"/>
          <w:szCs w:val="20"/>
        </w:rPr>
        <w:t>comorbids</w:t>
      </w:r>
      <w:proofErr w:type="spellEnd"/>
      <w:r w:rsidRPr="00B926CB">
        <w:rPr>
          <w:rFonts w:ascii="Times New Roman" w:hAnsi="Times New Roman"/>
          <w:sz w:val="20"/>
          <w:szCs w:val="20"/>
        </w:rPr>
        <w:t xml:space="preserve"> in patients of TB as well as improving the overall quality of life. </w:t>
      </w:r>
      <w:r w:rsidRPr="0085596E">
        <w:rPr>
          <w:rFonts w:ascii="Times New Roman" w:hAnsi="Times New Roman"/>
          <w:sz w:val="20"/>
          <w:szCs w:val="20"/>
          <w:vertAlign w:val="superscript"/>
        </w:rPr>
        <w:t>[8]</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25B1758A" w14:textId="77777777" w:rsidR="002D438D" w:rsidRPr="00B926CB" w:rsidRDefault="002D438D" w:rsidP="002D438D">
      <w:pPr>
        <w:spacing w:after="0" w:line="240" w:lineRule="auto"/>
        <w:jc w:val="both"/>
        <w:rPr>
          <w:rFonts w:ascii="Times New Roman" w:hAnsi="Times New Roman"/>
          <w:sz w:val="20"/>
          <w:szCs w:val="20"/>
        </w:rPr>
      </w:pPr>
      <w:r w:rsidRPr="00B926CB">
        <w:rPr>
          <w:rFonts w:ascii="Times New Roman" w:hAnsi="Times New Roman"/>
          <w:sz w:val="20"/>
          <w:szCs w:val="20"/>
        </w:rPr>
        <w:t xml:space="preserve">A cross sectional study was carried out at the outpatient TB clinic of Bahawalpur Medical and Dental Hospital, Bahawalpur, Pakistan from 1st December, 2021 to 30th August, 2022. The sample size was 400, taking frequency as 56% based on a previous study conducted at </w:t>
      </w:r>
      <w:proofErr w:type="spellStart"/>
      <w:r w:rsidRPr="00B926CB">
        <w:rPr>
          <w:rFonts w:ascii="Times New Roman" w:hAnsi="Times New Roman"/>
          <w:sz w:val="20"/>
          <w:szCs w:val="20"/>
        </w:rPr>
        <w:t>Pir</w:t>
      </w:r>
      <w:proofErr w:type="spellEnd"/>
      <w:r w:rsidRPr="00B926CB">
        <w:rPr>
          <w:rFonts w:ascii="Times New Roman" w:hAnsi="Times New Roman"/>
          <w:sz w:val="20"/>
          <w:szCs w:val="20"/>
        </w:rPr>
        <w:t xml:space="preserve"> Syed Abdul </w:t>
      </w:r>
      <w:proofErr w:type="spellStart"/>
      <w:r w:rsidRPr="00B926CB">
        <w:rPr>
          <w:rFonts w:ascii="Times New Roman" w:hAnsi="Times New Roman"/>
          <w:sz w:val="20"/>
          <w:szCs w:val="20"/>
        </w:rPr>
        <w:t>Qadir</w:t>
      </w:r>
      <w:proofErr w:type="spellEnd"/>
      <w:r w:rsidRPr="00B926CB">
        <w:rPr>
          <w:rFonts w:ascii="Times New Roman" w:hAnsi="Times New Roman"/>
          <w:sz w:val="20"/>
          <w:szCs w:val="20"/>
        </w:rPr>
        <w:t xml:space="preserve"> Shah </w:t>
      </w:r>
      <w:proofErr w:type="spellStart"/>
      <w:r w:rsidRPr="00B926CB">
        <w:rPr>
          <w:rFonts w:ascii="Times New Roman" w:hAnsi="Times New Roman"/>
          <w:sz w:val="20"/>
          <w:szCs w:val="20"/>
        </w:rPr>
        <w:t>Jeelani</w:t>
      </w:r>
      <w:proofErr w:type="spellEnd"/>
      <w:r w:rsidRPr="00B926CB">
        <w:rPr>
          <w:rFonts w:ascii="Times New Roman" w:hAnsi="Times New Roman"/>
          <w:sz w:val="20"/>
          <w:szCs w:val="20"/>
        </w:rPr>
        <w:t xml:space="preserve"> Institute of Medical Sciences, GAMBAT, </w:t>
      </w:r>
      <w:proofErr w:type="spellStart"/>
      <w:r w:rsidRPr="00B926CB">
        <w:rPr>
          <w:rFonts w:ascii="Times New Roman" w:hAnsi="Times New Roman"/>
          <w:sz w:val="20"/>
          <w:szCs w:val="20"/>
        </w:rPr>
        <w:t>kairpur</w:t>
      </w:r>
      <w:proofErr w:type="spellEnd"/>
      <w:r w:rsidRPr="00B926CB">
        <w:rPr>
          <w:rFonts w:ascii="Times New Roman" w:hAnsi="Times New Roman"/>
          <w:sz w:val="20"/>
          <w:szCs w:val="20"/>
        </w:rPr>
        <w:t xml:space="preserve">, </w:t>
      </w:r>
      <w:proofErr w:type="spellStart"/>
      <w:r w:rsidRPr="00B926CB">
        <w:rPr>
          <w:rFonts w:ascii="Times New Roman" w:hAnsi="Times New Roman"/>
          <w:sz w:val="20"/>
          <w:szCs w:val="20"/>
        </w:rPr>
        <w:t>mirs</w:t>
      </w:r>
      <w:proofErr w:type="spellEnd"/>
      <w:r w:rsidRPr="00B926CB">
        <w:rPr>
          <w:rFonts w:ascii="Times New Roman" w:hAnsi="Times New Roman"/>
          <w:sz w:val="20"/>
          <w:szCs w:val="20"/>
        </w:rPr>
        <w:t>, Sindh, Pakistan. P-value was 56% +/- 5 with an absolute precision of 5%. Permission was taken from the Ethical Review Committee of the institute before the start of study.</w:t>
      </w:r>
    </w:p>
    <w:p w14:paraId="13D8CC28" w14:textId="51BC4834" w:rsidR="00822107" w:rsidRPr="00EF6B19" w:rsidRDefault="002D438D" w:rsidP="002D438D">
      <w:pPr>
        <w:shd w:val="clear" w:color="auto" w:fill="FFFFFF"/>
        <w:spacing w:after="0" w:line="240" w:lineRule="auto"/>
        <w:jc w:val="both"/>
        <w:rPr>
          <w:rFonts w:ascii="Times New Roman" w:hAnsi="Times New Roman"/>
          <w:b/>
          <w:sz w:val="20"/>
          <w:szCs w:val="20"/>
        </w:rPr>
      </w:pPr>
      <w:r w:rsidRPr="00B926CB">
        <w:rPr>
          <w:rFonts w:ascii="Times New Roman" w:hAnsi="Times New Roman"/>
          <w:sz w:val="20"/>
          <w:szCs w:val="20"/>
        </w:rPr>
        <w:t>Informed consent was taken from patients before enrollment. All the patients of both genders aged 18 to 60 years having lab diagnosed primary pulmonary TB receiving anti-TB treatment for less than 3 months were included. Unwilling patients, patients with comorbidities such as Diabetes, Hypertension, malignancy, relapsed or remittent cases and patients receiving anti-TB treatment for 3 months or more were excluded from the study. Uneducated patients included those who didn’t qualify primary education.  Depression and anxiety were assessed by HADS scoring (Hospital Anxiety and Depression Scoring) which uses a questionnaire having 7 components each for anxiety and depression and a total score of 21. A cut-off score of 11 or greater was considered clinically significant for depression and anxiety. Data analysis was done by Statistical Packages for Social Sciences (SPSS) version22.0. The frequencies of patients were noted and chi square test was applied to the data. A P value of less than 0.05 was considered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0F8850B9" w14:textId="77777777" w:rsidR="00DB631E" w:rsidRPr="00B926CB" w:rsidRDefault="00DB631E" w:rsidP="00DB631E">
      <w:pPr>
        <w:spacing w:after="0" w:line="240" w:lineRule="auto"/>
        <w:jc w:val="both"/>
        <w:rPr>
          <w:rFonts w:ascii="Times New Roman" w:hAnsi="Times New Roman"/>
          <w:sz w:val="20"/>
          <w:szCs w:val="20"/>
        </w:rPr>
      </w:pPr>
      <w:r w:rsidRPr="00B926CB">
        <w:rPr>
          <w:rFonts w:ascii="Times New Roman" w:hAnsi="Times New Roman"/>
          <w:sz w:val="20"/>
          <w:szCs w:val="20"/>
        </w:rPr>
        <w:t xml:space="preserve">Out of the 400 participants, 220 (55%) were males and 180 (45%) were females. The relative population of married and unmarried were 207 (51.75%) and 193 (48.25%). The majority of patients (296) were uneducated with a percentage of 74%, while 104 (26%) were educated. A significant population (145) was unemployed with a percentage of 36.25%, while 56 (14%) were employees, 84 (21%) were farmers, 58 </w:t>
      </w:r>
      <w:r w:rsidRPr="00B926CB">
        <w:rPr>
          <w:rFonts w:ascii="Times New Roman" w:hAnsi="Times New Roman"/>
          <w:sz w:val="20"/>
          <w:szCs w:val="20"/>
        </w:rPr>
        <w:lastRenderedPageBreak/>
        <w:t>(14.5%) were businessmen and 57 (14.2%) were students as show in Table 1.</w:t>
      </w:r>
    </w:p>
    <w:p w14:paraId="10E0FFD7" w14:textId="12DD457D" w:rsidR="00822107" w:rsidRDefault="00DB631E" w:rsidP="00BE478D">
      <w:pPr>
        <w:shd w:val="clear" w:color="auto" w:fill="FFFFFF"/>
        <w:spacing w:after="0" w:line="240" w:lineRule="auto"/>
        <w:jc w:val="both"/>
        <w:rPr>
          <w:rFonts w:ascii="Times New Roman" w:hAnsi="Times New Roman"/>
          <w:sz w:val="20"/>
          <w:szCs w:val="20"/>
        </w:rPr>
      </w:pPr>
      <w:r w:rsidRPr="00B926CB">
        <w:rPr>
          <w:rFonts w:ascii="Times New Roman" w:hAnsi="Times New Roman"/>
          <w:sz w:val="20"/>
          <w:szCs w:val="20"/>
        </w:rPr>
        <w:t xml:space="preserve">As shown in bar graph 2, the relative frequencies of depression and anxiety are 240 (60%) and 224 (56%). Table 3 shows the incidence of depression and anxiety among males and females.  Among males, depression was present in 137 (62.2%) patients and anxiety was found in 128 (58.2%). </w:t>
      </w:r>
    </w:p>
    <w:p w14:paraId="6EA471B7" w14:textId="4A9EFCDD" w:rsidR="00E12C0B" w:rsidRDefault="003F45DD" w:rsidP="00A76DBF">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No.1: </w:t>
      </w:r>
      <w:r w:rsidRPr="00B926CB">
        <w:rPr>
          <w:rFonts w:ascii="Times New Roman" w:hAnsi="Times New Roman"/>
          <w:b/>
          <w:sz w:val="20"/>
          <w:szCs w:val="20"/>
        </w:rPr>
        <w:t>Demographic characteristics</w:t>
      </w:r>
    </w:p>
    <w:tbl>
      <w:tblPr>
        <w:tblW w:w="471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2790"/>
        <w:gridCol w:w="1659"/>
      </w:tblGrid>
      <w:tr w:rsidR="003F45DD" w:rsidRPr="00985023" w14:paraId="27666C0B" w14:textId="77777777" w:rsidTr="00752900">
        <w:trPr>
          <w:trHeight w:val="144"/>
        </w:trPr>
        <w:tc>
          <w:tcPr>
            <w:tcW w:w="3136" w:type="pct"/>
          </w:tcPr>
          <w:p w14:paraId="418CE5C7" w14:textId="54EE7179"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Demographic Data</w:t>
            </w:r>
          </w:p>
        </w:tc>
        <w:tc>
          <w:tcPr>
            <w:tcW w:w="1864" w:type="pct"/>
          </w:tcPr>
          <w:p w14:paraId="5557E12D" w14:textId="77777777"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N (%)</w:t>
            </w:r>
          </w:p>
        </w:tc>
      </w:tr>
      <w:tr w:rsidR="003F45DD" w:rsidRPr="00985023" w14:paraId="5F4BFFE3" w14:textId="77777777" w:rsidTr="00752900">
        <w:trPr>
          <w:trHeight w:val="144"/>
        </w:trPr>
        <w:tc>
          <w:tcPr>
            <w:tcW w:w="5000" w:type="pct"/>
            <w:gridSpan w:val="2"/>
            <w:tcBorders>
              <w:bottom w:val="single" w:sz="4" w:space="0" w:color="auto"/>
            </w:tcBorders>
          </w:tcPr>
          <w:p w14:paraId="4FB1490B" w14:textId="5BDB0340"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Gender</w:t>
            </w:r>
          </w:p>
        </w:tc>
      </w:tr>
      <w:tr w:rsidR="003F45DD" w:rsidRPr="00985023" w14:paraId="64E9552B" w14:textId="77777777" w:rsidTr="00752900">
        <w:trPr>
          <w:trHeight w:val="144"/>
        </w:trPr>
        <w:tc>
          <w:tcPr>
            <w:tcW w:w="3136" w:type="pct"/>
            <w:tcBorders>
              <w:top w:val="single" w:sz="4" w:space="0" w:color="auto"/>
              <w:bottom w:val="single" w:sz="4" w:space="0" w:color="auto"/>
            </w:tcBorders>
          </w:tcPr>
          <w:p w14:paraId="59B0C2C3" w14:textId="6AD06280"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Male</w:t>
            </w:r>
          </w:p>
        </w:tc>
        <w:tc>
          <w:tcPr>
            <w:tcW w:w="1864" w:type="pct"/>
            <w:tcBorders>
              <w:top w:val="single" w:sz="4" w:space="0" w:color="auto"/>
              <w:bottom w:val="single" w:sz="4" w:space="0" w:color="auto"/>
            </w:tcBorders>
          </w:tcPr>
          <w:p w14:paraId="6D2CA601" w14:textId="575FACC1"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220 (55%)</w:t>
            </w:r>
          </w:p>
        </w:tc>
      </w:tr>
      <w:tr w:rsidR="003F45DD" w:rsidRPr="00985023" w14:paraId="77648CE6" w14:textId="77777777" w:rsidTr="00752900">
        <w:trPr>
          <w:trHeight w:val="144"/>
        </w:trPr>
        <w:tc>
          <w:tcPr>
            <w:tcW w:w="3136" w:type="pct"/>
            <w:tcBorders>
              <w:top w:val="single" w:sz="4" w:space="0" w:color="auto"/>
            </w:tcBorders>
          </w:tcPr>
          <w:p w14:paraId="6FB0425B" w14:textId="26ECCEBE"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Female</w:t>
            </w:r>
          </w:p>
        </w:tc>
        <w:tc>
          <w:tcPr>
            <w:tcW w:w="1864" w:type="pct"/>
            <w:tcBorders>
              <w:top w:val="single" w:sz="4" w:space="0" w:color="auto"/>
            </w:tcBorders>
          </w:tcPr>
          <w:p w14:paraId="57EE98B0" w14:textId="0C73434E"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180 (45%)</w:t>
            </w:r>
          </w:p>
        </w:tc>
      </w:tr>
      <w:tr w:rsidR="003F45DD" w:rsidRPr="00985023" w14:paraId="4D1F1951" w14:textId="77777777" w:rsidTr="00752900">
        <w:trPr>
          <w:trHeight w:val="144"/>
        </w:trPr>
        <w:tc>
          <w:tcPr>
            <w:tcW w:w="5000" w:type="pct"/>
            <w:gridSpan w:val="2"/>
            <w:tcBorders>
              <w:bottom w:val="single" w:sz="4" w:space="0" w:color="auto"/>
            </w:tcBorders>
          </w:tcPr>
          <w:p w14:paraId="6C4278BF" w14:textId="53807653"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Marital Status</w:t>
            </w:r>
          </w:p>
        </w:tc>
      </w:tr>
      <w:tr w:rsidR="003F45DD" w:rsidRPr="00985023" w14:paraId="16A50514" w14:textId="77777777" w:rsidTr="00752900">
        <w:trPr>
          <w:trHeight w:val="144"/>
        </w:trPr>
        <w:tc>
          <w:tcPr>
            <w:tcW w:w="3136" w:type="pct"/>
            <w:tcBorders>
              <w:top w:val="single" w:sz="4" w:space="0" w:color="auto"/>
              <w:bottom w:val="single" w:sz="4" w:space="0" w:color="auto"/>
            </w:tcBorders>
          </w:tcPr>
          <w:p w14:paraId="387752FB" w14:textId="437E8C23"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Married</w:t>
            </w:r>
          </w:p>
        </w:tc>
        <w:tc>
          <w:tcPr>
            <w:tcW w:w="1864" w:type="pct"/>
            <w:tcBorders>
              <w:top w:val="single" w:sz="4" w:space="0" w:color="auto"/>
              <w:bottom w:val="single" w:sz="4" w:space="0" w:color="auto"/>
            </w:tcBorders>
          </w:tcPr>
          <w:p w14:paraId="54B74A2A" w14:textId="27F1399D"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207 (51.75%)</w:t>
            </w:r>
          </w:p>
        </w:tc>
      </w:tr>
      <w:tr w:rsidR="003F45DD" w:rsidRPr="00985023" w14:paraId="5992A69F" w14:textId="77777777" w:rsidTr="00752900">
        <w:trPr>
          <w:trHeight w:val="144"/>
        </w:trPr>
        <w:tc>
          <w:tcPr>
            <w:tcW w:w="3136" w:type="pct"/>
            <w:tcBorders>
              <w:top w:val="single" w:sz="4" w:space="0" w:color="auto"/>
              <w:bottom w:val="single" w:sz="4" w:space="0" w:color="auto"/>
            </w:tcBorders>
          </w:tcPr>
          <w:p w14:paraId="4D6D6531" w14:textId="4772224E"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Unmarried</w:t>
            </w:r>
          </w:p>
        </w:tc>
        <w:tc>
          <w:tcPr>
            <w:tcW w:w="1864" w:type="pct"/>
            <w:tcBorders>
              <w:top w:val="single" w:sz="4" w:space="0" w:color="auto"/>
              <w:bottom w:val="single" w:sz="4" w:space="0" w:color="auto"/>
            </w:tcBorders>
          </w:tcPr>
          <w:p w14:paraId="78CFDE5E" w14:textId="12F54E6E"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193 (48.25%)</w:t>
            </w:r>
          </w:p>
        </w:tc>
      </w:tr>
      <w:tr w:rsidR="003F45DD" w:rsidRPr="00985023" w14:paraId="7A5994DF" w14:textId="77777777" w:rsidTr="00752900">
        <w:trPr>
          <w:trHeight w:val="144"/>
        </w:trPr>
        <w:tc>
          <w:tcPr>
            <w:tcW w:w="5000" w:type="pct"/>
            <w:gridSpan w:val="2"/>
            <w:tcBorders>
              <w:top w:val="single" w:sz="4" w:space="0" w:color="auto"/>
              <w:bottom w:val="single" w:sz="4" w:space="0" w:color="auto"/>
            </w:tcBorders>
          </w:tcPr>
          <w:p w14:paraId="7DE94DC6" w14:textId="3AF33DE6"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Education</w:t>
            </w:r>
          </w:p>
        </w:tc>
      </w:tr>
      <w:tr w:rsidR="003F45DD" w:rsidRPr="00985023" w14:paraId="7F19F3B6" w14:textId="77777777" w:rsidTr="00752900">
        <w:trPr>
          <w:trHeight w:val="144"/>
        </w:trPr>
        <w:tc>
          <w:tcPr>
            <w:tcW w:w="3136" w:type="pct"/>
            <w:tcBorders>
              <w:top w:val="single" w:sz="4" w:space="0" w:color="auto"/>
              <w:bottom w:val="single" w:sz="4" w:space="0" w:color="auto"/>
            </w:tcBorders>
          </w:tcPr>
          <w:p w14:paraId="4D2A696C" w14:textId="3F4AE3F8"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Educated</w:t>
            </w:r>
          </w:p>
        </w:tc>
        <w:tc>
          <w:tcPr>
            <w:tcW w:w="1864" w:type="pct"/>
            <w:tcBorders>
              <w:top w:val="single" w:sz="4" w:space="0" w:color="auto"/>
              <w:bottom w:val="single" w:sz="4" w:space="0" w:color="auto"/>
            </w:tcBorders>
          </w:tcPr>
          <w:p w14:paraId="6F1B22FB" w14:textId="752DDC8D"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104 (26%)</w:t>
            </w:r>
          </w:p>
        </w:tc>
      </w:tr>
      <w:tr w:rsidR="003F45DD" w:rsidRPr="00985023" w14:paraId="58ACDE90" w14:textId="77777777" w:rsidTr="00752900">
        <w:trPr>
          <w:trHeight w:val="144"/>
        </w:trPr>
        <w:tc>
          <w:tcPr>
            <w:tcW w:w="3136" w:type="pct"/>
            <w:tcBorders>
              <w:top w:val="single" w:sz="4" w:space="0" w:color="auto"/>
              <w:bottom w:val="single" w:sz="4" w:space="0" w:color="auto"/>
            </w:tcBorders>
          </w:tcPr>
          <w:p w14:paraId="1D47D2ED" w14:textId="7FAA5EC2"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Uneducated</w:t>
            </w:r>
          </w:p>
        </w:tc>
        <w:tc>
          <w:tcPr>
            <w:tcW w:w="1864" w:type="pct"/>
            <w:tcBorders>
              <w:top w:val="single" w:sz="4" w:space="0" w:color="auto"/>
              <w:bottom w:val="single" w:sz="4" w:space="0" w:color="auto"/>
            </w:tcBorders>
          </w:tcPr>
          <w:p w14:paraId="67739876" w14:textId="28367267"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296 (74%)</w:t>
            </w:r>
          </w:p>
        </w:tc>
      </w:tr>
      <w:tr w:rsidR="003F45DD" w:rsidRPr="00985023" w14:paraId="6142BA54" w14:textId="77777777" w:rsidTr="00752900">
        <w:trPr>
          <w:trHeight w:val="144"/>
        </w:trPr>
        <w:tc>
          <w:tcPr>
            <w:tcW w:w="5000" w:type="pct"/>
            <w:gridSpan w:val="2"/>
            <w:tcBorders>
              <w:top w:val="single" w:sz="4" w:space="0" w:color="auto"/>
              <w:bottom w:val="single" w:sz="4" w:space="0" w:color="auto"/>
            </w:tcBorders>
          </w:tcPr>
          <w:p w14:paraId="0CEC5342" w14:textId="1B461640"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Occupation</w:t>
            </w:r>
          </w:p>
        </w:tc>
      </w:tr>
      <w:tr w:rsidR="003F45DD" w:rsidRPr="00985023" w14:paraId="0FC0BEBD" w14:textId="77777777" w:rsidTr="00752900">
        <w:trPr>
          <w:trHeight w:val="144"/>
        </w:trPr>
        <w:tc>
          <w:tcPr>
            <w:tcW w:w="3136" w:type="pct"/>
            <w:tcBorders>
              <w:top w:val="single" w:sz="4" w:space="0" w:color="auto"/>
              <w:bottom w:val="single" w:sz="4" w:space="0" w:color="auto"/>
            </w:tcBorders>
          </w:tcPr>
          <w:p w14:paraId="0255E0C3" w14:textId="7A6842E6"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Employed</w:t>
            </w:r>
          </w:p>
        </w:tc>
        <w:tc>
          <w:tcPr>
            <w:tcW w:w="1864" w:type="pct"/>
            <w:tcBorders>
              <w:top w:val="single" w:sz="4" w:space="0" w:color="auto"/>
              <w:bottom w:val="single" w:sz="4" w:space="0" w:color="auto"/>
            </w:tcBorders>
          </w:tcPr>
          <w:p w14:paraId="339C56F5" w14:textId="6D60FC2B"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56 (14%)</w:t>
            </w:r>
          </w:p>
        </w:tc>
      </w:tr>
      <w:tr w:rsidR="003F45DD" w:rsidRPr="00985023" w14:paraId="5D4410F1" w14:textId="77777777" w:rsidTr="00752900">
        <w:trPr>
          <w:trHeight w:val="144"/>
        </w:trPr>
        <w:tc>
          <w:tcPr>
            <w:tcW w:w="3136" w:type="pct"/>
            <w:tcBorders>
              <w:top w:val="single" w:sz="4" w:space="0" w:color="auto"/>
              <w:bottom w:val="single" w:sz="4" w:space="0" w:color="auto"/>
            </w:tcBorders>
          </w:tcPr>
          <w:p w14:paraId="6482B2D6" w14:textId="1440539D"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Unemployed</w:t>
            </w:r>
          </w:p>
        </w:tc>
        <w:tc>
          <w:tcPr>
            <w:tcW w:w="1864" w:type="pct"/>
            <w:tcBorders>
              <w:top w:val="single" w:sz="4" w:space="0" w:color="auto"/>
              <w:bottom w:val="single" w:sz="4" w:space="0" w:color="auto"/>
            </w:tcBorders>
          </w:tcPr>
          <w:p w14:paraId="0513A23F" w14:textId="3CB6E09A"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145 (36.25%)</w:t>
            </w:r>
          </w:p>
        </w:tc>
      </w:tr>
      <w:tr w:rsidR="003F45DD" w:rsidRPr="00985023" w14:paraId="22F82C04" w14:textId="77777777" w:rsidTr="00752900">
        <w:trPr>
          <w:trHeight w:val="144"/>
        </w:trPr>
        <w:tc>
          <w:tcPr>
            <w:tcW w:w="3136" w:type="pct"/>
            <w:tcBorders>
              <w:top w:val="single" w:sz="4" w:space="0" w:color="auto"/>
              <w:bottom w:val="single" w:sz="4" w:space="0" w:color="auto"/>
            </w:tcBorders>
          </w:tcPr>
          <w:p w14:paraId="6CD0D66F" w14:textId="3CE9BCFC"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Farmer</w:t>
            </w:r>
          </w:p>
        </w:tc>
        <w:tc>
          <w:tcPr>
            <w:tcW w:w="1864" w:type="pct"/>
            <w:tcBorders>
              <w:top w:val="single" w:sz="4" w:space="0" w:color="auto"/>
              <w:bottom w:val="single" w:sz="4" w:space="0" w:color="auto"/>
            </w:tcBorders>
          </w:tcPr>
          <w:p w14:paraId="22BF60FA" w14:textId="3458D646"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84 (21%)</w:t>
            </w:r>
          </w:p>
        </w:tc>
      </w:tr>
      <w:tr w:rsidR="003F45DD" w:rsidRPr="00985023" w14:paraId="057DC157" w14:textId="77777777" w:rsidTr="00752900">
        <w:trPr>
          <w:trHeight w:val="144"/>
        </w:trPr>
        <w:tc>
          <w:tcPr>
            <w:tcW w:w="3136" w:type="pct"/>
            <w:tcBorders>
              <w:top w:val="single" w:sz="4" w:space="0" w:color="auto"/>
              <w:bottom w:val="single" w:sz="4" w:space="0" w:color="auto"/>
            </w:tcBorders>
          </w:tcPr>
          <w:p w14:paraId="237D49D9" w14:textId="7941D82B"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Businessman</w:t>
            </w:r>
          </w:p>
        </w:tc>
        <w:tc>
          <w:tcPr>
            <w:tcW w:w="1864" w:type="pct"/>
            <w:tcBorders>
              <w:top w:val="single" w:sz="4" w:space="0" w:color="auto"/>
              <w:bottom w:val="single" w:sz="4" w:space="0" w:color="auto"/>
            </w:tcBorders>
          </w:tcPr>
          <w:p w14:paraId="1886C69A" w14:textId="4F21174B"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58 (14.5%)</w:t>
            </w:r>
          </w:p>
        </w:tc>
      </w:tr>
      <w:tr w:rsidR="003F45DD" w:rsidRPr="00985023" w14:paraId="49E35A07" w14:textId="77777777" w:rsidTr="00752900">
        <w:trPr>
          <w:trHeight w:val="144"/>
        </w:trPr>
        <w:tc>
          <w:tcPr>
            <w:tcW w:w="3136" w:type="pct"/>
            <w:tcBorders>
              <w:top w:val="single" w:sz="4" w:space="0" w:color="auto"/>
              <w:bottom w:val="single" w:sz="4" w:space="0" w:color="auto"/>
            </w:tcBorders>
          </w:tcPr>
          <w:p w14:paraId="4A2D9EA2" w14:textId="774DA863" w:rsidR="003F45DD" w:rsidRPr="00985023" w:rsidRDefault="003F45DD" w:rsidP="003F45DD">
            <w:pPr>
              <w:spacing w:after="0" w:line="240" w:lineRule="auto"/>
              <w:rPr>
                <w:rFonts w:ascii="Times New Roman" w:hAnsi="Times New Roman"/>
                <w:sz w:val="20"/>
                <w:szCs w:val="20"/>
              </w:rPr>
            </w:pPr>
            <w:r w:rsidRPr="00985023">
              <w:rPr>
                <w:rFonts w:ascii="Times New Roman" w:hAnsi="Times New Roman"/>
                <w:sz w:val="20"/>
                <w:szCs w:val="20"/>
              </w:rPr>
              <w:t>Student</w:t>
            </w:r>
          </w:p>
        </w:tc>
        <w:tc>
          <w:tcPr>
            <w:tcW w:w="1864" w:type="pct"/>
            <w:tcBorders>
              <w:top w:val="single" w:sz="4" w:space="0" w:color="auto"/>
              <w:bottom w:val="single" w:sz="4" w:space="0" w:color="auto"/>
            </w:tcBorders>
          </w:tcPr>
          <w:p w14:paraId="532B9441" w14:textId="4387663F" w:rsidR="003F45DD" w:rsidRPr="00985023" w:rsidRDefault="003F45DD" w:rsidP="003F45DD">
            <w:pPr>
              <w:spacing w:after="0" w:line="240" w:lineRule="auto"/>
              <w:jc w:val="center"/>
              <w:rPr>
                <w:rFonts w:ascii="Times New Roman" w:hAnsi="Times New Roman"/>
                <w:sz w:val="20"/>
                <w:szCs w:val="20"/>
              </w:rPr>
            </w:pPr>
            <w:r w:rsidRPr="00985023">
              <w:rPr>
                <w:rFonts w:ascii="Times New Roman" w:hAnsi="Times New Roman"/>
                <w:sz w:val="20"/>
                <w:szCs w:val="20"/>
              </w:rPr>
              <w:t>57 (14.2%)</w:t>
            </w:r>
          </w:p>
        </w:tc>
      </w:tr>
    </w:tbl>
    <w:p w14:paraId="50578C11" w14:textId="774ADB5F" w:rsidR="003F45DD" w:rsidRDefault="00A76DBF" w:rsidP="00DA4428">
      <w:pPr>
        <w:shd w:val="clear" w:color="auto" w:fill="FFFFFF"/>
        <w:spacing w:before="120" w:after="0" w:line="240" w:lineRule="auto"/>
        <w:jc w:val="both"/>
        <w:rPr>
          <w:rFonts w:ascii="Times New Roman" w:hAnsi="Times New Roman"/>
          <w:b/>
          <w:sz w:val="20"/>
          <w:szCs w:val="20"/>
        </w:rPr>
      </w:pPr>
      <w:r w:rsidRPr="00B926CB">
        <w:rPr>
          <w:rFonts w:ascii="Times New Roman" w:hAnsi="Times New Roman"/>
          <w:b/>
          <w:sz w:val="20"/>
          <w:szCs w:val="20"/>
        </w:rPr>
        <w:t xml:space="preserve">Table </w:t>
      </w:r>
      <w:r>
        <w:rPr>
          <w:rFonts w:ascii="Times New Roman" w:hAnsi="Times New Roman"/>
          <w:b/>
          <w:sz w:val="20"/>
          <w:szCs w:val="20"/>
        </w:rPr>
        <w:t>No.</w:t>
      </w:r>
      <w:r w:rsidRPr="00B926CB">
        <w:rPr>
          <w:rFonts w:ascii="Times New Roman" w:hAnsi="Times New Roman"/>
          <w:b/>
          <w:sz w:val="20"/>
          <w:szCs w:val="20"/>
        </w:rPr>
        <w:t>2</w:t>
      </w:r>
      <w:r>
        <w:rPr>
          <w:rFonts w:ascii="Times New Roman" w:hAnsi="Times New Roman"/>
          <w:b/>
          <w:sz w:val="20"/>
          <w:szCs w:val="20"/>
        </w:rPr>
        <w:t>:</w:t>
      </w:r>
      <w:r w:rsidRPr="00B926CB">
        <w:rPr>
          <w:rFonts w:ascii="Times New Roman" w:hAnsi="Times New Roman"/>
          <w:b/>
          <w:sz w:val="20"/>
          <w:szCs w:val="20"/>
        </w:rPr>
        <w:t xml:space="preserve"> </w:t>
      </w:r>
      <w:r>
        <w:rPr>
          <w:rFonts w:ascii="Times New Roman" w:hAnsi="Times New Roman"/>
          <w:b/>
          <w:sz w:val="20"/>
          <w:szCs w:val="20"/>
        </w:rPr>
        <w:t>F</w:t>
      </w:r>
      <w:r w:rsidRPr="00B926CB">
        <w:rPr>
          <w:rFonts w:ascii="Times New Roman" w:hAnsi="Times New Roman"/>
          <w:b/>
          <w:sz w:val="20"/>
          <w:szCs w:val="20"/>
        </w:rPr>
        <w:t>requency of depression and anxiety among patients of primary pulmonary TB based on HADS scoring</w:t>
      </w:r>
    </w:p>
    <w:tbl>
      <w:tblPr>
        <w:tblW w:w="47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60" w:firstRow="1" w:lastRow="1" w:firstColumn="0" w:lastColumn="0" w:noHBand="1" w:noVBand="1"/>
      </w:tblPr>
      <w:tblGrid>
        <w:gridCol w:w="1816"/>
        <w:gridCol w:w="966"/>
        <w:gridCol w:w="967"/>
        <w:gridCol w:w="751"/>
      </w:tblGrid>
      <w:tr w:rsidR="00A76DBF" w:rsidRPr="00B926CB" w14:paraId="5D0DF2D2" w14:textId="77777777" w:rsidTr="00574732">
        <w:tc>
          <w:tcPr>
            <w:tcW w:w="2018" w:type="pct"/>
          </w:tcPr>
          <w:p w14:paraId="26F7D3F9"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Depression/Anxiety</w:t>
            </w:r>
          </w:p>
        </w:tc>
        <w:tc>
          <w:tcPr>
            <w:tcW w:w="1073" w:type="pct"/>
          </w:tcPr>
          <w:p w14:paraId="0C8BB9EC"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Present</w:t>
            </w:r>
          </w:p>
        </w:tc>
        <w:tc>
          <w:tcPr>
            <w:tcW w:w="1074" w:type="pct"/>
          </w:tcPr>
          <w:p w14:paraId="67684AA1"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Absent</w:t>
            </w:r>
          </w:p>
        </w:tc>
        <w:tc>
          <w:tcPr>
            <w:tcW w:w="834" w:type="pct"/>
          </w:tcPr>
          <w:p w14:paraId="2703EFA9"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Total</w:t>
            </w:r>
          </w:p>
        </w:tc>
      </w:tr>
      <w:tr w:rsidR="00A76DBF" w:rsidRPr="00B926CB" w14:paraId="2F625BC8" w14:textId="77777777" w:rsidTr="00574732">
        <w:tc>
          <w:tcPr>
            <w:tcW w:w="2018" w:type="pct"/>
          </w:tcPr>
          <w:p w14:paraId="10C8542C"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Depression</w:t>
            </w:r>
          </w:p>
        </w:tc>
        <w:tc>
          <w:tcPr>
            <w:tcW w:w="1073" w:type="pct"/>
          </w:tcPr>
          <w:p w14:paraId="7051DC58"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240 (60%)</w:t>
            </w:r>
          </w:p>
        </w:tc>
        <w:tc>
          <w:tcPr>
            <w:tcW w:w="1074" w:type="pct"/>
          </w:tcPr>
          <w:p w14:paraId="0F7F1D4C"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160 (40%)</w:t>
            </w:r>
          </w:p>
        </w:tc>
        <w:tc>
          <w:tcPr>
            <w:tcW w:w="834" w:type="pct"/>
          </w:tcPr>
          <w:p w14:paraId="1A93B3B8"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 xml:space="preserve">400 </w:t>
            </w:r>
          </w:p>
        </w:tc>
      </w:tr>
      <w:tr w:rsidR="00A76DBF" w:rsidRPr="00B926CB" w14:paraId="60FA32DC" w14:textId="77777777" w:rsidTr="00574732">
        <w:tc>
          <w:tcPr>
            <w:tcW w:w="2018" w:type="pct"/>
          </w:tcPr>
          <w:p w14:paraId="6B67DB80" w14:textId="77777777" w:rsidR="00A76DBF" w:rsidRPr="00B926CB" w:rsidRDefault="00A76DBF" w:rsidP="006178DD">
            <w:pPr>
              <w:spacing w:after="0" w:line="240" w:lineRule="auto"/>
              <w:rPr>
                <w:rFonts w:ascii="Times New Roman" w:hAnsi="Times New Roman"/>
                <w:color w:val="000000"/>
                <w:sz w:val="20"/>
                <w:szCs w:val="20"/>
              </w:rPr>
            </w:pPr>
            <w:r w:rsidRPr="00B926CB">
              <w:rPr>
                <w:rFonts w:ascii="Times New Roman" w:hAnsi="Times New Roman"/>
                <w:color w:val="000000"/>
                <w:sz w:val="20"/>
                <w:szCs w:val="20"/>
              </w:rPr>
              <w:t>Anxiety</w:t>
            </w:r>
          </w:p>
        </w:tc>
        <w:tc>
          <w:tcPr>
            <w:tcW w:w="1073" w:type="pct"/>
          </w:tcPr>
          <w:p w14:paraId="0A5CA129"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224 (56%)</w:t>
            </w:r>
          </w:p>
        </w:tc>
        <w:tc>
          <w:tcPr>
            <w:tcW w:w="1074" w:type="pct"/>
          </w:tcPr>
          <w:p w14:paraId="1E9F4557"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176 (44%)</w:t>
            </w:r>
          </w:p>
        </w:tc>
        <w:tc>
          <w:tcPr>
            <w:tcW w:w="834" w:type="pct"/>
          </w:tcPr>
          <w:p w14:paraId="5F33CADC" w14:textId="77777777" w:rsidR="00A76DBF" w:rsidRPr="00B926CB" w:rsidRDefault="00A76DBF" w:rsidP="006178DD">
            <w:pPr>
              <w:pBdr>
                <w:top w:val="nil"/>
                <w:left w:val="nil"/>
                <w:bottom w:val="nil"/>
                <w:right w:val="nil"/>
                <w:between w:val="nil"/>
              </w:pBdr>
              <w:spacing w:after="0" w:line="240" w:lineRule="auto"/>
              <w:rPr>
                <w:rFonts w:ascii="Times New Roman" w:hAnsi="Times New Roman"/>
                <w:color w:val="000000"/>
                <w:sz w:val="20"/>
                <w:szCs w:val="20"/>
              </w:rPr>
            </w:pPr>
            <w:r w:rsidRPr="00B926CB">
              <w:rPr>
                <w:rFonts w:ascii="Times New Roman" w:hAnsi="Times New Roman"/>
                <w:color w:val="000000"/>
                <w:sz w:val="20"/>
                <w:szCs w:val="20"/>
              </w:rPr>
              <w:t>400</w:t>
            </w:r>
          </w:p>
        </w:tc>
      </w:tr>
    </w:tbl>
    <w:p w14:paraId="0DCEBE28" w14:textId="32E8DFD2" w:rsidR="00A76DBF" w:rsidRDefault="00A76DBF" w:rsidP="00DB631E">
      <w:pPr>
        <w:shd w:val="clear" w:color="auto" w:fill="FFFFFF"/>
        <w:spacing w:after="0" w:line="240" w:lineRule="auto"/>
        <w:jc w:val="both"/>
        <w:rPr>
          <w:rFonts w:ascii="Times New Roman" w:hAnsi="Times New Roman"/>
          <w:b/>
          <w:bCs/>
          <w:sz w:val="20"/>
          <w:szCs w:val="20"/>
        </w:rPr>
      </w:pPr>
      <w:r>
        <w:rPr>
          <w:noProof/>
        </w:rPr>
        <w:drawing>
          <wp:inline distT="0" distB="0" distL="0" distR="0" wp14:anchorId="2ADF5A73" wp14:editId="1F24D0D7">
            <wp:extent cx="2857500" cy="1239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239471"/>
                    </a:xfrm>
                    <a:prstGeom prst="rect">
                      <a:avLst/>
                    </a:prstGeom>
                  </pic:spPr>
                </pic:pic>
              </a:graphicData>
            </a:graphic>
          </wp:inline>
        </w:drawing>
      </w:r>
    </w:p>
    <w:p w14:paraId="626C8EE9" w14:textId="47407D30" w:rsidR="00A76DBF" w:rsidRDefault="00A76DBF" w:rsidP="00DB631E">
      <w:pPr>
        <w:shd w:val="clear" w:color="auto" w:fill="FFFFFF"/>
        <w:spacing w:after="0" w:line="240" w:lineRule="auto"/>
        <w:jc w:val="both"/>
        <w:rPr>
          <w:rFonts w:ascii="Times New Roman" w:hAnsi="Times New Roman"/>
          <w:b/>
          <w:bCs/>
          <w:sz w:val="20"/>
          <w:szCs w:val="20"/>
        </w:rPr>
      </w:pPr>
      <w:r>
        <w:rPr>
          <w:rFonts w:ascii="Times New Roman" w:hAnsi="Times New Roman"/>
          <w:b/>
          <w:bCs/>
          <w:sz w:val="20"/>
          <w:szCs w:val="20"/>
        </w:rPr>
        <w:t>Figure No.1</w:t>
      </w:r>
      <w:r w:rsidR="00CC1FFF">
        <w:rPr>
          <w:rFonts w:ascii="Times New Roman" w:hAnsi="Times New Roman"/>
          <w:b/>
          <w:bCs/>
          <w:sz w:val="20"/>
          <w:szCs w:val="20"/>
        </w:rPr>
        <w:t xml:space="preserve">: </w:t>
      </w:r>
      <w:r w:rsidR="0067733C">
        <w:rPr>
          <w:rFonts w:ascii="Times New Roman" w:hAnsi="Times New Roman"/>
          <w:b/>
          <w:bCs/>
          <w:sz w:val="20"/>
          <w:szCs w:val="20"/>
        </w:rPr>
        <w:t xml:space="preserve">Frequency of </w:t>
      </w:r>
      <w:r w:rsidR="003C4950">
        <w:rPr>
          <w:rFonts w:ascii="Times New Roman" w:hAnsi="Times New Roman"/>
          <w:b/>
          <w:bCs/>
          <w:sz w:val="20"/>
          <w:szCs w:val="20"/>
        </w:rPr>
        <w:t xml:space="preserve">depression and anxiety. </w:t>
      </w:r>
    </w:p>
    <w:p w14:paraId="03DA137E" w14:textId="1558B5AF" w:rsidR="00A76DBF" w:rsidRDefault="00A76DBF" w:rsidP="00A76DBF">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No.3: </w:t>
      </w:r>
      <w:r w:rsidRPr="00B926CB">
        <w:rPr>
          <w:rFonts w:ascii="Times New Roman" w:hAnsi="Times New Roman"/>
          <w:b/>
          <w:sz w:val="20"/>
          <w:szCs w:val="20"/>
        </w:rPr>
        <w:t>Bar graph showing relative frequencies of depression and anxiety in patients of pulmonary TB based on HADS scoring</w:t>
      </w:r>
    </w:p>
    <w:tbl>
      <w:tblPr>
        <w:tblW w:w="47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0"/>
        <w:gridCol w:w="717"/>
        <w:gridCol w:w="699"/>
        <w:gridCol w:w="717"/>
        <w:gridCol w:w="700"/>
        <w:gridCol w:w="684"/>
      </w:tblGrid>
      <w:tr w:rsidR="00A76DBF" w:rsidRPr="00A76DBF" w14:paraId="11C685B9" w14:textId="77777777" w:rsidTr="00F800D6">
        <w:trPr>
          <w:trHeight w:val="144"/>
        </w:trPr>
        <w:tc>
          <w:tcPr>
            <w:tcW w:w="1098" w:type="pct"/>
          </w:tcPr>
          <w:p w14:paraId="71AE9888" w14:textId="76AEB45C" w:rsidR="00A76DBF" w:rsidRPr="00A76DBF" w:rsidRDefault="00A76DBF" w:rsidP="00A76DBF">
            <w:pPr>
              <w:spacing w:after="0" w:line="240" w:lineRule="auto"/>
              <w:ind w:left="-15"/>
              <w:jc w:val="center"/>
              <w:rPr>
                <w:rFonts w:ascii="Times New Roman" w:hAnsi="Times New Roman"/>
                <w:sz w:val="17"/>
                <w:szCs w:val="17"/>
              </w:rPr>
            </w:pPr>
            <w:r w:rsidRPr="00A76DBF">
              <w:rPr>
                <w:rFonts w:ascii="Times New Roman" w:hAnsi="Times New Roman"/>
                <w:sz w:val="17"/>
                <w:szCs w:val="17"/>
              </w:rPr>
              <w:t>Psycho</w:t>
            </w:r>
            <w:r w:rsidR="00DF6D22">
              <w:rPr>
                <w:rFonts w:ascii="Times New Roman" w:hAnsi="Times New Roman"/>
                <w:sz w:val="17"/>
                <w:szCs w:val="17"/>
              </w:rPr>
              <w:t>-</w:t>
            </w:r>
            <w:r w:rsidRPr="00A76DBF">
              <w:rPr>
                <w:rFonts w:ascii="Times New Roman" w:hAnsi="Times New Roman"/>
                <w:sz w:val="17"/>
                <w:szCs w:val="17"/>
              </w:rPr>
              <w:t>logical Factor</w:t>
            </w:r>
          </w:p>
        </w:tc>
        <w:tc>
          <w:tcPr>
            <w:tcW w:w="1571" w:type="pct"/>
            <w:gridSpan w:val="2"/>
          </w:tcPr>
          <w:p w14:paraId="521E90C4"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Males</w:t>
            </w:r>
          </w:p>
        </w:tc>
        <w:tc>
          <w:tcPr>
            <w:tcW w:w="1572" w:type="pct"/>
            <w:gridSpan w:val="2"/>
            <w:tcBorders>
              <w:bottom w:val="single" w:sz="4" w:space="0" w:color="000000"/>
            </w:tcBorders>
          </w:tcPr>
          <w:p w14:paraId="79A496AD"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Females</w:t>
            </w:r>
          </w:p>
          <w:p w14:paraId="3A356522" w14:textId="77777777" w:rsidR="00A76DBF" w:rsidRPr="00A76DBF" w:rsidRDefault="00A76DBF" w:rsidP="00A76DBF">
            <w:pPr>
              <w:spacing w:after="0" w:line="240" w:lineRule="auto"/>
              <w:jc w:val="center"/>
              <w:rPr>
                <w:rFonts w:ascii="Times New Roman" w:hAnsi="Times New Roman"/>
                <w:sz w:val="17"/>
                <w:szCs w:val="17"/>
              </w:rPr>
            </w:pPr>
          </w:p>
        </w:tc>
        <w:tc>
          <w:tcPr>
            <w:tcW w:w="759" w:type="pct"/>
            <w:tcBorders>
              <w:bottom w:val="single" w:sz="4" w:space="0" w:color="000000"/>
            </w:tcBorders>
          </w:tcPr>
          <w:p w14:paraId="2D758D9D"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p - Value</w:t>
            </w:r>
          </w:p>
        </w:tc>
      </w:tr>
      <w:tr w:rsidR="00A76DBF" w:rsidRPr="00A76DBF" w14:paraId="2085DFB3" w14:textId="77777777" w:rsidTr="00F800D6">
        <w:trPr>
          <w:trHeight w:val="144"/>
        </w:trPr>
        <w:tc>
          <w:tcPr>
            <w:tcW w:w="1098" w:type="pct"/>
            <w:vMerge w:val="restart"/>
          </w:tcPr>
          <w:p w14:paraId="33B4F66F" w14:textId="77777777" w:rsidR="00A76DBF" w:rsidRPr="00A76DBF" w:rsidRDefault="00A76DBF" w:rsidP="00A76DBF">
            <w:pPr>
              <w:spacing w:after="0" w:line="240" w:lineRule="auto"/>
              <w:ind w:left="-15"/>
              <w:jc w:val="center"/>
              <w:rPr>
                <w:rFonts w:ascii="Times New Roman" w:hAnsi="Times New Roman"/>
                <w:sz w:val="17"/>
                <w:szCs w:val="17"/>
              </w:rPr>
            </w:pPr>
            <w:r w:rsidRPr="00A76DBF">
              <w:rPr>
                <w:rFonts w:ascii="Times New Roman" w:hAnsi="Times New Roman"/>
                <w:sz w:val="17"/>
                <w:szCs w:val="17"/>
              </w:rPr>
              <w:t>Depression</w:t>
            </w:r>
          </w:p>
          <w:p w14:paraId="405EC050" w14:textId="77777777" w:rsidR="00A76DBF" w:rsidRPr="00A76DBF" w:rsidRDefault="00A76DBF" w:rsidP="00A76DBF">
            <w:pPr>
              <w:spacing w:after="0" w:line="240" w:lineRule="auto"/>
              <w:ind w:left="-15"/>
              <w:jc w:val="center"/>
              <w:rPr>
                <w:rFonts w:ascii="Times New Roman" w:hAnsi="Times New Roman"/>
                <w:sz w:val="17"/>
                <w:szCs w:val="17"/>
              </w:rPr>
            </w:pPr>
          </w:p>
        </w:tc>
        <w:tc>
          <w:tcPr>
            <w:tcW w:w="795" w:type="pct"/>
          </w:tcPr>
          <w:p w14:paraId="61D02592"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Present</w:t>
            </w:r>
          </w:p>
        </w:tc>
        <w:tc>
          <w:tcPr>
            <w:tcW w:w="775" w:type="pct"/>
          </w:tcPr>
          <w:p w14:paraId="330912AF"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Absent</w:t>
            </w:r>
          </w:p>
        </w:tc>
        <w:tc>
          <w:tcPr>
            <w:tcW w:w="795" w:type="pct"/>
          </w:tcPr>
          <w:p w14:paraId="7733810E"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Present</w:t>
            </w:r>
          </w:p>
        </w:tc>
        <w:tc>
          <w:tcPr>
            <w:tcW w:w="777" w:type="pct"/>
          </w:tcPr>
          <w:p w14:paraId="0B2DB8AA"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Absent</w:t>
            </w:r>
          </w:p>
        </w:tc>
        <w:tc>
          <w:tcPr>
            <w:tcW w:w="759" w:type="pct"/>
            <w:vMerge w:val="restart"/>
            <w:tcBorders>
              <w:top w:val="single" w:sz="4" w:space="0" w:color="000000"/>
            </w:tcBorders>
          </w:tcPr>
          <w:p w14:paraId="7FC3D2D1" w14:textId="77777777" w:rsidR="00A76DBF" w:rsidRPr="00A76DBF" w:rsidRDefault="00A76DBF" w:rsidP="00A76DBF">
            <w:pPr>
              <w:spacing w:after="0" w:line="240" w:lineRule="auto"/>
              <w:rPr>
                <w:rFonts w:ascii="Times New Roman" w:hAnsi="Times New Roman"/>
                <w:sz w:val="17"/>
                <w:szCs w:val="17"/>
              </w:rPr>
            </w:pPr>
            <w:r w:rsidRPr="00A76DBF">
              <w:rPr>
                <w:rFonts w:ascii="Times New Roman" w:hAnsi="Times New Roman"/>
                <w:sz w:val="17"/>
                <w:szCs w:val="17"/>
              </w:rPr>
              <w:t>0.5730</w:t>
            </w:r>
          </w:p>
          <w:p w14:paraId="167BA56C" w14:textId="77777777" w:rsidR="00A76DBF" w:rsidRPr="00A76DBF" w:rsidRDefault="00A76DBF" w:rsidP="00A76DBF">
            <w:pPr>
              <w:spacing w:after="0" w:line="240" w:lineRule="auto"/>
              <w:rPr>
                <w:rFonts w:ascii="Times New Roman" w:hAnsi="Times New Roman"/>
                <w:sz w:val="17"/>
                <w:szCs w:val="17"/>
              </w:rPr>
            </w:pPr>
          </w:p>
        </w:tc>
      </w:tr>
      <w:tr w:rsidR="00A76DBF" w:rsidRPr="00A76DBF" w14:paraId="17EC7875" w14:textId="77777777" w:rsidTr="00F800D6">
        <w:trPr>
          <w:trHeight w:val="144"/>
        </w:trPr>
        <w:tc>
          <w:tcPr>
            <w:tcW w:w="1098" w:type="pct"/>
            <w:vMerge/>
          </w:tcPr>
          <w:p w14:paraId="4AE3AA19" w14:textId="77777777" w:rsidR="00A76DBF" w:rsidRPr="00A76DBF" w:rsidRDefault="00A76DBF" w:rsidP="00A76DBF">
            <w:pPr>
              <w:widowControl w:val="0"/>
              <w:pBdr>
                <w:top w:val="nil"/>
                <w:left w:val="nil"/>
                <w:bottom w:val="nil"/>
                <w:right w:val="nil"/>
                <w:between w:val="nil"/>
              </w:pBdr>
              <w:spacing w:after="0" w:line="240" w:lineRule="auto"/>
              <w:rPr>
                <w:rFonts w:ascii="Times New Roman" w:hAnsi="Times New Roman"/>
                <w:sz w:val="17"/>
                <w:szCs w:val="17"/>
              </w:rPr>
            </w:pPr>
          </w:p>
        </w:tc>
        <w:tc>
          <w:tcPr>
            <w:tcW w:w="795" w:type="pct"/>
          </w:tcPr>
          <w:p w14:paraId="0C0AFB54"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137</w:t>
            </w:r>
          </w:p>
          <w:p w14:paraId="1C586D88" w14:textId="77777777" w:rsidR="00A76DBF" w:rsidRPr="00A76DBF" w:rsidRDefault="00A76DBF" w:rsidP="00A76DBF">
            <w:pPr>
              <w:spacing w:after="0" w:line="240" w:lineRule="auto"/>
              <w:jc w:val="center"/>
              <w:rPr>
                <w:rFonts w:ascii="Times New Roman" w:hAnsi="Times New Roman"/>
                <w:sz w:val="17"/>
                <w:szCs w:val="17"/>
              </w:rPr>
            </w:pPr>
          </w:p>
        </w:tc>
        <w:tc>
          <w:tcPr>
            <w:tcW w:w="775" w:type="pct"/>
          </w:tcPr>
          <w:p w14:paraId="2B2C198A"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83</w:t>
            </w:r>
          </w:p>
          <w:p w14:paraId="55DC909C" w14:textId="77777777" w:rsidR="00A76DBF" w:rsidRPr="00A76DBF" w:rsidRDefault="00A76DBF" w:rsidP="00A76DBF">
            <w:pPr>
              <w:spacing w:after="0" w:line="240" w:lineRule="auto"/>
              <w:jc w:val="center"/>
              <w:rPr>
                <w:rFonts w:ascii="Times New Roman" w:hAnsi="Times New Roman"/>
                <w:sz w:val="17"/>
                <w:szCs w:val="17"/>
              </w:rPr>
            </w:pPr>
          </w:p>
        </w:tc>
        <w:tc>
          <w:tcPr>
            <w:tcW w:w="795" w:type="pct"/>
          </w:tcPr>
          <w:p w14:paraId="4B2A2302"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117</w:t>
            </w:r>
          </w:p>
        </w:tc>
        <w:tc>
          <w:tcPr>
            <w:tcW w:w="777" w:type="pct"/>
          </w:tcPr>
          <w:p w14:paraId="72E5D313"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63</w:t>
            </w:r>
          </w:p>
        </w:tc>
        <w:tc>
          <w:tcPr>
            <w:tcW w:w="759" w:type="pct"/>
            <w:vMerge/>
            <w:tcBorders>
              <w:top w:val="single" w:sz="4" w:space="0" w:color="000000"/>
            </w:tcBorders>
          </w:tcPr>
          <w:p w14:paraId="75DF7084" w14:textId="77777777" w:rsidR="00A76DBF" w:rsidRPr="00A76DBF" w:rsidRDefault="00A76DBF" w:rsidP="00A76DBF">
            <w:pPr>
              <w:widowControl w:val="0"/>
              <w:pBdr>
                <w:top w:val="nil"/>
                <w:left w:val="nil"/>
                <w:bottom w:val="nil"/>
                <w:right w:val="nil"/>
                <w:between w:val="nil"/>
              </w:pBdr>
              <w:spacing w:after="0" w:line="240" w:lineRule="auto"/>
              <w:rPr>
                <w:rFonts w:ascii="Times New Roman" w:hAnsi="Times New Roman"/>
                <w:sz w:val="17"/>
                <w:szCs w:val="17"/>
              </w:rPr>
            </w:pPr>
          </w:p>
        </w:tc>
      </w:tr>
      <w:tr w:rsidR="00A76DBF" w:rsidRPr="00A76DBF" w14:paraId="6583D0C4" w14:textId="77777777" w:rsidTr="00F800D6">
        <w:trPr>
          <w:trHeight w:val="144"/>
        </w:trPr>
        <w:tc>
          <w:tcPr>
            <w:tcW w:w="1098" w:type="pct"/>
          </w:tcPr>
          <w:p w14:paraId="5A28F3B6" w14:textId="77777777" w:rsidR="00A76DBF" w:rsidRPr="00A76DBF" w:rsidRDefault="00A76DBF" w:rsidP="00A76DBF">
            <w:pPr>
              <w:spacing w:after="0" w:line="240" w:lineRule="auto"/>
              <w:ind w:left="-15"/>
              <w:jc w:val="center"/>
              <w:rPr>
                <w:rFonts w:ascii="Times New Roman" w:hAnsi="Times New Roman"/>
                <w:sz w:val="17"/>
                <w:szCs w:val="17"/>
              </w:rPr>
            </w:pPr>
            <w:r w:rsidRPr="00A76DBF">
              <w:rPr>
                <w:rFonts w:ascii="Times New Roman" w:hAnsi="Times New Roman"/>
                <w:sz w:val="17"/>
                <w:szCs w:val="17"/>
              </w:rPr>
              <w:t>Anxiety</w:t>
            </w:r>
          </w:p>
          <w:p w14:paraId="701A7F15" w14:textId="77777777" w:rsidR="00A76DBF" w:rsidRPr="00A76DBF" w:rsidRDefault="00A76DBF" w:rsidP="00A76DBF">
            <w:pPr>
              <w:spacing w:after="0" w:line="240" w:lineRule="auto"/>
              <w:ind w:left="-15"/>
              <w:jc w:val="center"/>
              <w:rPr>
                <w:rFonts w:ascii="Times New Roman" w:hAnsi="Times New Roman"/>
                <w:sz w:val="17"/>
                <w:szCs w:val="17"/>
              </w:rPr>
            </w:pPr>
          </w:p>
        </w:tc>
        <w:tc>
          <w:tcPr>
            <w:tcW w:w="795" w:type="pct"/>
          </w:tcPr>
          <w:p w14:paraId="250C87AE"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128</w:t>
            </w:r>
          </w:p>
        </w:tc>
        <w:tc>
          <w:tcPr>
            <w:tcW w:w="775" w:type="pct"/>
          </w:tcPr>
          <w:p w14:paraId="1B70D7E9"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92</w:t>
            </w:r>
          </w:p>
        </w:tc>
        <w:tc>
          <w:tcPr>
            <w:tcW w:w="795" w:type="pct"/>
          </w:tcPr>
          <w:p w14:paraId="63E24363"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115</w:t>
            </w:r>
          </w:p>
        </w:tc>
        <w:tc>
          <w:tcPr>
            <w:tcW w:w="777" w:type="pct"/>
          </w:tcPr>
          <w:p w14:paraId="4E52406E" w14:textId="77777777" w:rsidR="00A76DBF" w:rsidRPr="00A76DBF" w:rsidRDefault="00A76DBF" w:rsidP="00A76DBF">
            <w:pPr>
              <w:spacing w:after="0" w:line="240" w:lineRule="auto"/>
              <w:jc w:val="center"/>
              <w:rPr>
                <w:rFonts w:ascii="Times New Roman" w:hAnsi="Times New Roman"/>
                <w:sz w:val="17"/>
                <w:szCs w:val="17"/>
              </w:rPr>
            </w:pPr>
            <w:r w:rsidRPr="00A76DBF">
              <w:rPr>
                <w:rFonts w:ascii="Times New Roman" w:hAnsi="Times New Roman"/>
                <w:sz w:val="17"/>
                <w:szCs w:val="17"/>
              </w:rPr>
              <w:t>65</w:t>
            </w:r>
          </w:p>
        </w:tc>
        <w:tc>
          <w:tcPr>
            <w:tcW w:w="759" w:type="pct"/>
            <w:tcBorders>
              <w:top w:val="single" w:sz="4" w:space="0" w:color="000000"/>
            </w:tcBorders>
          </w:tcPr>
          <w:p w14:paraId="25A2C3D9" w14:textId="77777777" w:rsidR="00A76DBF" w:rsidRPr="00A76DBF" w:rsidRDefault="00A76DBF" w:rsidP="00A76DBF">
            <w:pPr>
              <w:spacing w:after="0" w:line="240" w:lineRule="auto"/>
              <w:rPr>
                <w:rFonts w:ascii="Times New Roman" w:hAnsi="Times New Roman"/>
                <w:sz w:val="17"/>
                <w:szCs w:val="17"/>
              </w:rPr>
            </w:pPr>
            <w:r w:rsidRPr="00A76DBF">
              <w:rPr>
                <w:rFonts w:ascii="Times New Roman" w:hAnsi="Times New Roman"/>
                <w:sz w:val="17"/>
                <w:szCs w:val="17"/>
              </w:rPr>
              <w:t>0.2449</w:t>
            </w:r>
          </w:p>
          <w:p w14:paraId="70401573" w14:textId="77777777" w:rsidR="00A76DBF" w:rsidRPr="00A76DBF" w:rsidRDefault="00A76DBF" w:rsidP="00A76DBF">
            <w:pPr>
              <w:spacing w:after="0" w:line="240" w:lineRule="auto"/>
              <w:rPr>
                <w:rFonts w:ascii="Times New Roman" w:hAnsi="Times New Roman"/>
                <w:sz w:val="17"/>
                <w:szCs w:val="17"/>
              </w:rPr>
            </w:pPr>
          </w:p>
        </w:tc>
      </w:tr>
    </w:tbl>
    <w:p w14:paraId="55CCE4B3" w14:textId="306E7986" w:rsidR="00EF6552" w:rsidRDefault="00EF6552" w:rsidP="00EF6B19">
      <w:pPr>
        <w:shd w:val="clear" w:color="auto" w:fill="FFFFFF"/>
        <w:spacing w:before="120" w:after="120" w:line="240" w:lineRule="auto"/>
        <w:jc w:val="both"/>
        <w:rPr>
          <w:rFonts w:ascii="Times New Roman" w:hAnsi="Times New Roman"/>
          <w:b/>
          <w:sz w:val="28"/>
          <w:szCs w:val="28"/>
        </w:rPr>
      </w:pPr>
      <w:r w:rsidRPr="00B926CB">
        <w:rPr>
          <w:rFonts w:ascii="Times New Roman" w:hAnsi="Times New Roman"/>
          <w:sz w:val="20"/>
          <w:szCs w:val="20"/>
        </w:rPr>
        <w:t xml:space="preserve">In females, the relative frequencies of depression and anxiety were 117 (65%) and 115 (63.8%) respectively. </w:t>
      </w:r>
      <w:r w:rsidRPr="00B926CB">
        <w:rPr>
          <w:rFonts w:ascii="Times New Roman" w:hAnsi="Times New Roman"/>
          <w:sz w:val="20"/>
          <w:szCs w:val="20"/>
        </w:rPr>
        <w:lastRenderedPageBreak/>
        <w:t>For depression, chi squared equals 0.318 with 1 degree of freedom and a p value of 0.537, thus the relation is non-significant. For anxiety, chi squared equals 1.352 with 1 degree of freedom and a p value of 0.2449 which is also non-significant.</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2BD81C0" w14:textId="5770E071" w:rsidR="00822107" w:rsidRDefault="009C1D68" w:rsidP="00EF6B19">
      <w:pPr>
        <w:shd w:val="clear" w:color="auto" w:fill="FFFFFF"/>
        <w:spacing w:after="0" w:line="240" w:lineRule="auto"/>
        <w:jc w:val="both"/>
        <w:rPr>
          <w:rFonts w:ascii="Times New Roman" w:hAnsi="Times New Roman"/>
          <w:bCs/>
          <w:sz w:val="20"/>
          <w:szCs w:val="20"/>
        </w:rPr>
      </w:pPr>
      <w:r w:rsidRPr="00B926CB">
        <w:rPr>
          <w:rFonts w:ascii="Times New Roman" w:hAnsi="Times New Roman"/>
          <w:sz w:val="20"/>
          <w:szCs w:val="20"/>
        </w:rPr>
        <w:t xml:space="preserve">In this study, the frequency of depression and anxiety is 60% and 56% which is very close to a previous study conducted in Pakistan in 2021 </w:t>
      </w:r>
      <w:r w:rsidRPr="009C1D68">
        <w:rPr>
          <w:rFonts w:ascii="Times New Roman" w:hAnsi="Times New Roman"/>
          <w:sz w:val="20"/>
          <w:szCs w:val="20"/>
          <w:vertAlign w:val="superscript"/>
        </w:rPr>
        <w:t>[8]</w:t>
      </w:r>
      <w:r w:rsidRPr="00B926CB">
        <w:rPr>
          <w:rFonts w:ascii="Times New Roman" w:hAnsi="Times New Roman"/>
          <w:sz w:val="20"/>
          <w:szCs w:val="20"/>
        </w:rPr>
        <w:t xml:space="preserve"> where the frequencies were 62% and 59% respectively and also similar to a study conducted in Southwest Ethiopia in 2020 where the relative frequencies were 55.9% and 54.6% respectively. </w:t>
      </w:r>
      <w:r w:rsidRPr="009C1D68">
        <w:rPr>
          <w:rFonts w:ascii="Times New Roman" w:hAnsi="Times New Roman"/>
          <w:sz w:val="20"/>
          <w:szCs w:val="20"/>
          <w:vertAlign w:val="superscript"/>
        </w:rPr>
        <w:t>[10]</w:t>
      </w:r>
      <w:r w:rsidRPr="00B926CB">
        <w:rPr>
          <w:rFonts w:ascii="Times New Roman" w:hAnsi="Times New Roman"/>
          <w:sz w:val="20"/>
          <w:szCs w:val="20"/>
        </w:rPr>
        <w:t xml:space="preserve"> However, this prevalence is higher than another study done in Pakistan in 2008 where the frequencies of depression and anxiety were 46.3% and 47.2% </w:t>
      </w:r>
      <w:r w:rsidRPr="009C1D68">
        <w:rPr>
          <w:rFonts w:ascii="Times New Roman" w:hAnsi="Times New Roman"/>
          <w:sz w:val="20"/>
          <w:szCs w:val="20"/>
          <w:vertAlign w:val="superscript"/>
        </w:rPr>
        <w:t>[11]</w:t>
      </w:r>
      <w:r w:rsidRPr="00B926CB">
        <w:rPr>
          <w:rFonts w:ascii="Times New Roman" w:hAnsi="Times New Roman"/>
          <w:sz w:val="20"/>
          <w:szCs w:val="20"/>
        </w:rPr>
        <w:t xml:space="preserve"> and a study conducted in Romania in 2021 where the prevalence of anxiety and depression in patients suffering from rifampicin-resistant TB was 46% and 43% at baseline and 50% and 39% at follow up. </w:t>
      </w:r>
      <w:r w:rsidRPr="009C1D68">
        <w:rPr>
          <w:rFonts w:ascii="Times New Roman" w:hAnsi="Times New Roman"/>
          <w:sz w:val="20"/>
          <w:szCs w:val="20"/>
          <w:vertAlign w:val="superscript"/>
        </w:rPr>
        <w:t>[12]</w:t>
      </w:r>
      <w:r w:rsidRPr="00B926CB">
        <w:rPr>
          <w:rFonts w:ascii="Times New Roman" w:hAnsi="Times New Roman"/>
          <w:sz w:val="20"/>
          <w:szCs w:val="20"/>
        </w:rPr>
        <w:t xml:space="preserve"> The prevalence was lower than in a study conducted in </w:t>
      </w:r>
      <w:proofErr w:type="spellStart"/>
      <w:r w:rsidRPr="00B926CB">
        <w:rPr>
          <w:rFonts w:ascii="Times New Roman" w:hAnsi="Times New Roman"/>
          <w:sz w:val="20"/>
          <w:szCs w:val="20"/>
        </w:rPr>
        <w:t>Utar</w:t>
      </w:r>
      <w:proofErr w:type="spellEnd"/>
      <w:r w:rsidRPr="00B926CB">
        <w:rPr>
          <w:rFonts w:ascii="Times New Roman" w:hAnsi="Times New Roman"/>
          <w:sz w:val="20"/>
          <w:szCs w:val="20"/>
        </w:rPr>
        <w:t xml:space="preserve"> </w:t>
      </w:r>
      <w:proofErr w:type="spellStart"/>
      <w:r w:rsidRPr="00B926CB">
        <w:rPr>
          <w:rFonts w:ascii="Times New Roman" w:hAnsi="Times New Roman"/>
          <w:sz w:val="20"/>
          <w:szCs w:val="20"/>
        </w:rPr>
        <w:t>Pardesh</w:t>
      </w:r>
      <w:proofErr w:type="spellEnd"/>
      <w:r w:rsidRPr="00B926CB">
        <w:rPr>
          <w:rFonts w:ascii="Times New Roman" w:hAnsi="Times New Roman"/>
          <w:sz w:val="20"/>
          <w:szCs w:val="20"/>
        </w:rPr>
        <w:t xml:space="preserve">, India in 2016 where 74% patients suffered from psychiatric symptoms. </w:t>
      </w:r>
      <w:r w:rsidRPr="009C1D68">
        <w:rPr>
          <w:rFonts w:ascii="Times New Roman" w:hAnsi="Times New Roman"/>
          <w:sz w:val="20"/>
          <w:szCs w:val="20"/>
          <w:vertAlign w:val="superscript"/>
        </w:rPr>
        <w:t>[9]</w:t>
      </w:r>
      <w:r w:rsidRPr="00B926CB">
        <w:rPr>
          <w:rFonts w:ascii="Times New Roman" w:hAnsi="Times New Roman"/>
          <w:sz w:val="20"/>
          <w:szCs w:val="20"/>
        </w:rPr>
        <w:t xml:space="preserve"> This shows a considerable rise is psychiatric morbidity associated with pulmonary tuberculosis in the past decade owing to the mounting socioeconomic and population burden along with more focus on psychological illnesses as consequential comorbidity associated with chronic illnesses. A similar study conducted in Brazil showed the prevalence of depression 60.5%, similar to our study; however, the incidence of anxiety was 26% which is much lower than the level observed in our study. </w:t>
      </w:r>
      <w:r w:rsidRPr="009C1D68">
        <w:rPr>
          <w:rFonts w:ascii="Times New Roman" w:hAnsi="Times New Roman"/>
          <w:sz w:val="20"/>
          <w:szCs w:val="20"/>
          <w:vertAlign w:val="superscript"/>
        </w:rPr>
        <w:t>[13]</w:t>
      </w:r>
      <w:r w:rsidR="00822107" w:rsidRPr="009C1D68">
        <w:rPr>
          <w:rFonts w:ascii="Times New Roman" w:hAnsi="Times New Roman"/>
          <w:bCs/>
          <w:sz w:val="20"/>
          <w:szCs w:val="20"/>
        </w:rPr>
        <w:t>.</w:t>
      </w:r>
    </w:p>
    <w:p w14:paraId="0618DF7C" w14:textId="03424143" w:rsidR="00DE57BB" w:rsidRPr="00EF6B19" w:rsidRDefault="00DE57BB" w:rsidP="00EF6B19">
      <w:pPr>
        <w:shd w:val="clear" w:color="auto" w:fill="FFFFFF"/>
        <w:spacing w:after="0" w:line="240" w:lineRule="auto"/>
        <w:jc w:val="both"/>
        <w:rPr>
          <w:rFonts w:ascii="Times New Roman" w:hAnsi="Times New Roman"/>
          <w:b/>
          <w:bCs/>
          <w:sz w:val="20"/>
          <w:szCs w:val="20"/>
        </w:rPr>
      </w:pPr>
      <w:r w:rsidRPr="00B926CB">
        <w:rPr>
          <w:rFonts w:ascii="Times New Roman" w:hAnsi="Times New Roman"/>
          <w:sz w:val="20"/>
          <w:szCs w:val="20"/>
        </w:rPr>
        <w:t xml:space="preserve">This study shows that there is no statistically significant difference in the incidence of psychiatric comorbidities among male and female patients. This observation was also seen in a study conducted in Ethiopia where the incidence of anxiety among TB patients was almost comparable. </w:t>
      </w:r>
      <w:r w:rsidRPr="00DE57BB">
        <w:rPr>
          <w:rFonts w:ascii="Times New Roman" w:hAnsi="Times New Roman"/>
          <w:sz w:val="20"/>
          <w:szCs w:val="20"/>
          <w:vertAlign w:val="superscript"/>
        </w:rPr>
        <w:t>[1]</w:t>
      </w:r>
      <w:r w:rsidRPr="00B926CB">
        <w:rPr>
          <w:rFonts w:ascii="Times New Roman" w:hAnsi="Times New Roman"/>
          <w:sz w:val="20"/>
          <w:szCs w:val="20"/>
        </w:rPr>
        <w:t xml:space="preserve"> However, this is in contrast to the study conducted in </w:t>
      </w:r>
      <w:proofErr w:type="spellStart"/>
      <w:r w:rsidRPr="00B926CB">
        <w:rPr>
          <w:rFonts w:ascii="Times New Roman" w:hAnsi="Times New Roman"/>
          <w:sz w:val="20"/>
          <w:szCs w:val="20"/>
        </w:rPr>
        <w:t>Utar</w:t>
      </w:r>
      <w:proofErr w:type="spellEnd"/>
      <w:r w:rsidRPr="00B926CB">
        <w:rPr>
          <w:rFonts w:ascii="Times New Roman" w:hAnsi="Times New Roman"/>
          <w:sz w:val="20"/>
          <w:szCs w:val="20"/>
        </w:rPr>
        <w:t xml:space="preserve"> </w:t>
      </w:r>
      <w:proofErr w:type="spellStart"/>
      <w:r w:rsidRPr="00B926CB">
        <w:rPr>
          <w:rFonts w:ascii="Times New Roman" w:hAnsi="Times New Roman"/>
          <w:sz w:val="20"/>
          <w:szCs w:val="20"/>
        </w:rPr>
        <w:t>Pardesh</w:t>
      </w:r>
      <w:proofErr w:type="spellEnd"/>
      <w:r w:rsidRPr="00B926CB">
        <w:rPr>
          <w:rFonts w:ascii="Times New Roman" w:hAnsi="Times New Roman"/>
          <w:sz w:val="20"/>
          <w:szCs w:val="20"/>
        </w:rPr>
        <w:t xml:space="preserve"> India where males had a much higher incidence of psychiatric symptoms than females </w:t>
      </w:r>
      <w:r w:rsidRPr="00DE57BB">
        <w:rPr>
          <w:rFonts w:ascii="Times New Roman" w:hAnsi="Times New Roman"/>
          <w:sz w:val="20"/>
          <w:szCs w:val="20"/>
          <w:vertAlign w:val="superscript"/>
        </w:rPr>
        <w:t>[9]</w:t>
      </w:r>
      <w:r w:rsidRPr="00B926CB">
        <w:rPr>
          <w:rFonts w:ascii="Times New Roman" w:hAnsi="Times New Roman"/>
          <w:sz w:val="20"/>
          <w:szCs w:val="20"/>
        </w:rPr>
        <w:t xml:space="preserve">. Females were more affected than males in a study conducted in Peshawar, Pakistan </w:t>
      </w:r>
      <w:r w:rsidRPr="00DE57BB">
        <w:rPr>
          <w:rFonts w:ascii="Times New Roman" w:hAnsi="Times New Roman"/>
          <w:sz w:val="20"/>
          <w:szCs w:val="20"/>
          <w:vertAlign w:val="superscript"/>
        </w:rPr>
        <w:t>[14]</w:t>
      </w:r>
      <w:r w:rsidRPr="00B926CB">
        <w:rPr>
          <w:rFonts w:ascii="Times New Roman" w:hAnsi="Times New Roman"/>
          <w:sz w:val="20"/>
          <w:szCs w:val="20"/>
        </w:rPr>
        <w:t xml:space="preserve"> and it was also found to be highly prevalent in female TB patients in a study conducted in China. </w:t>
      </w:r>
      <w:r w:rsidRPr="00DE57BB">
        <w:rPr>
          <w:rFonts w:ascii="Times New Roman" w:hAnsi="Times New Roman"/>
          <w:sz w:val="20"/>
          <w:szCs w:val="20"/>
          <w:vertAlign w:val="superscript"/>
        </w:rPr>
        <w:t>[15]</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2F0D14DE" w:rsidR="00822107" w:rsidRDefault="00775053"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B926CB">
        <w:rPr>
          <w:rFonts w:ascii="Times New Roman" w:hAnsi="Times New Roman" w:cs="Times New Roman"/>
          <w:szCs w:val="20"/>
        </w:rPr>
        <w:t>Depression and anxiety are quite prevalent among patients of TB irrespective of gender.</w:t>
      </w:r>
    </w:p>
    <w:p w14:paraId="23E648CA" w14:textId="231C8D3A" w:rsidR="00775053" w:rsidRDefault="00775053" w:rsidP="00EF6B19">
      <w:pPr>
        <w:pStyle w:val="ListParagraph"/>
        <w:shd w:val="clear" w:color="auto" w:fill="FFFFFF"/>
        <w:spacing w:after="0" w:line="240" w:lineRule="auto"/>
        <w:ind w:left="0"/>
        <w:contextualSpacing w:val="0"/>
        <w:jc w:val="both"/>
        <w:rPr>
          <w:rFonts w:ascii="Times New Roman" w:hAnsi="Times New Roman" w:cs="Times New Roman"/>
          <w:szCs w:val="20"/>
          <w:lang w:val="en-US"/>
        </w:rPr>
      </w:pPr>
      <w:r>
        <w:rPr>
          <w:rFonts w:ascii="Times New Roman" w:hAnsi="Times New Roman" w:cs="Times New Roman"/>
          <w:b/>
          <w:szCs w:val="24"/>
          <w:lang w:val="en-US"/>
        </w:rPr>
        <w:t xml:space="preserve">Recommendations: </w:t>
      </w:r>
      <w:r w:rsidRPr="00B926CB">
        <w:rPr>
          <w:rFonts w:ascii="Times New Roman" w:hAnsi="Times New Roman" w:cs="Times New Roman"/>
          <w:szCs w:val="20"/>
        </w:rPr>
        <w:t xml:space="preserve">As depression and anxiety are extremely common in TB patients, we should evaluate them during the initial appointments and refer them to psychologists as necessary. Since financial hardship and isolation are the main causes, actions should be taken to assist the patient financially and offer social support through support groups. Psychological issues </w:t>
      </w:r>
      <w:r w:rsidRPr="00B926CB">
        <w:rPr>
          <w:rFonts w:ascii="Times New Roman" w:hAnsi="Times New Roman" w:cs="Times New Roman"/>
          <w:szCs w:val="20"/>
        </w:rPr>
        <w:lastRenderedPageBreak/>
        <w:t>should be addressed because they might cause non-compliance, which is one of the main causes of relapse</w:t>
      </w:r>
      <w:r w:rsidR="00BE0955">
        <w:rPr>
          <w:rFonts w:ascii="Times New Roman" w:hAnsi="Times New Roman" w:cs="Times New Roman"/>
          <w:szCs w:val="20"/>
          <w:lang w:val="en-US"/>
        </w:rPr>
        <w:t>.</w:t>
      </w:r>
    </w:p>
    <w:p w14:paraId="217BBD5E" w14:textId="394DCB99" w:rsidR="00BE0955" w:rsidRDefault="00D72A49" w:rsidP="001C0F9B">
      <w:pPr>
        <w:shd w:val="clear" w:color="auto" w:fill="FFFFFF"/>
        <w:spacing w:after="0" w:line="240" w:lineRule="auto"/>
        <w:jc w:val="both"/>
        <w:rPr>
          <w:rFonts w:ascii="Times New Roman" w:hAnsi="Times New Roman"/>
          <w:szCs w:val="20"/>
        </w:rPr>
      </w:pPr>
      <w:r w:rsidRPr="00D67DEF">
        <w:rPr>
          <w:rFonts w:ascii="Times New Roman" w:hAnsi="Times New Roman"/>
          <w:b/>
          <w:bCs/>
          <w:sz w:val="20"/>
          <w:szCs w:val="20"/>
        </w:rPr>
        <w:t>Acknowledgements:</w:t>
      </w:r>
      <w:r w:rsidRPr="00F04163">
        <w:rPr>
          <w:rFonts w:ascii="Times New Roman" w:hAnsi="Times New Roman"/>
          <w:sz w:val="20"/>
          <w:szCs w:val="20"/>
        </w:rPr>
        <w:t xml:space="preserve"> Dr</w:t>
      </w:r>
      <w:r w:rsidR="00CB1AB2">
        <w:rPr>
          <w:rFonts w:ascii="Times New Roman" w:hAnsi="Times New Roman"/>
          <w:sz w:val="20"/>
          <w:szCs w:val="20"/>
        </w:rPr>
        <w:t>.</w:t>
      </w:r>
      <w:r w:rsidRPr="00F04163">
        <w:rPr>
          <w:rFonts w:ascii="Times New Roman" w:hAnsi="Times New Roman"/>
          <w:sz w:val="20"/>
          <w:szCs w:val="20"/>
        </w:rPr>
        <w:t xml:space="preserve"> </w:t>
      </w:r>
      <w:proofErr w:type="spellStart"/>
      <w:r w:rsidRPr="00F04163">
        <w:rPr>
          <w:rFonts w:ascii="Times New Roman" w:hAnsi="Times New Roman"/>
          <w:sz w:val="20"/>
          <w:szCs w:val="20"/>
        </w:rPr>
        <w:t>Rana</w:t>
      </w:r>
      <w:proofErr w:type="spellEnd"/>
      <w:r w:rsidRPr="00F04163">
        <w:rPr>
          <w:rFonts w:ascii="Times New Roman" w:hAnsi="Times New Roman"/>
          <w:sz w:val="20"/>
          <w:szCs w:val="20"/>
        </w:rPr>
        <w:t xml:space="preserve"> Mohammad </w:t>
      </w:r>
      <w:proofErr w:type="spellStart"/>
      <w:r w:rsidRPr="00F04163">
        <w:rPr>
          <w:rFonts w:ascii="Times New Roman" w:hAnsi="Times New Roman"/>
          <w:sz w:val="20"/>
          <w:szCs w:val="20"/>
        </w:rPr>
        <w:t>Yousaf</w:t>
      </w:r>
      <w:proofErr w:type="spellEnd"/>
      <w:r w:rsidR="0066179F">
        <w:rPr>
          <w:rFonts w:ascii="Times New Roman" w:hAnsi="Times New Roman"/>
          <w:sz w:val="20"/>
          <w:szCs w:val="20"/>
        </w:rPr>
        <w:t xml:space="preserve">, </w:t>
      </w:r>
      <w:r w:rsidRPr="00F04163">
        <w:rPr>
          <w:rFonts w:ascii="Times New Roman" w:hAnsi="Times New Roman"/>
          <w:sz w:val="20"/>
          <w:szCs w:val="20"/>
        </w:rPr>
        <w:t xml:space="preserve">                                      Dr</w:t>
      </w:r>
      <w:r w:rsidR="0066179F">
        <w:rPr>
          <w:rFonts w:ascii="Times New Roman" w:hAnsi="Times New Roman"/>
          <w:sz w:val="20"/>
          <w:szCs w:val="20"/>
        </w:rPr>
        <w:t>.</w:t>
      </w:r>
      <w:r w:rsidRPr="00F04163">
        <w:rPr>
          <w:rFonts w:ascii="Times New Roman" w:hAnsi="Times New Roman"/>
          <w:sz w:val="20"/>
          <w:szCs w:val="20"/>
        </w:rPr>
        <w:t xml:space="preserve"> </w:t>
      </w:r>
      <w:proofErr w:type="spellStart"/>
      <w:r w:rsidRPr="00F04163">
        <w:rPr>
          <w:rFonts w:ascii="Times New Roman" w:hAnsi="Times New Roman"/>
          <w:sz w:val="20"/>
          <w:szCs w:val="20"/>
        </w:rPr>
        <w:t>Shahzad</w:t>
      </w:r>
      <w:proofErr w:type="spellEnd"/>
      <w:r w:rsidRPr="00F04163">
        <w:rPr>
          <w:rFonts w:ascii="Times New Roman" w:hAnsi="Times New Roman"/>
          <w:sz w:val="20"/>
          <w:szCs w:val="20"/>
        </w:rPr>
        <w:t xml:space="preserve"> </w:t>
      </w:r>
      <w:proofErr w:type="spellStart"/>
      <w:r w:rsidRPr="00F04163">
        <w:rPr>
          <w:rFonts w:ascii="Times New Roman" w:hAnsi="Times New Roman"/>
          <w:sz w:val="20"/>
          <w:szCs w:val="20"/>
        </w:rPr>
        <w:t>Amjad</w:t>
      </w:r>
      <w:proofErr w:type="spellEnd"/>
      <w:r w:rsidRPr="00F04163">
        <w:rPr>
          <w:rFonts w:ascii="Times New Roman" w:hAnsi="Times New Roman"/>
          <w:sz w:val="20"/>
          <w:szCs w:val="20"/>
        </w:rPr>
        <w:t xml:space="preserve"> Khan</w:t>
      </w:r>
      <w:r w:rsidR="001C0F9B">
        <w:rPr>
          <w:rFonts w:ascii="Times New Roman" w:hAnsi="Times New Roman"/>
          <w:sz w:val="20"/>
          <w:szCs w:val="20"/>
        </w:rPr>
        <w:t xml:space="preserve"> and </w:t>
      </w:r>
      <w:r w:rsidRPr="00F04163">
        <w:rPr>
          <w:rFonts w:ascii="Times New Roman" w:hAnsi="Times New Roman"/>
          <w:sz w:val="20"/>
          <w:szCs w:val="20"/>
        </w:rPr>
        <w:t>Dr</w:t>
      </w:r>
      <w:r w:rsidR="001C0F9B">
        <w:rPr>
          <w:rFonts w:ascii="Times New Roman" w:hAnsi="Times New Roman"/>
          <w:sz w:val="20"/>
          <w:szCs w:val="20"/>
        </w:rPr>
        <w:t>.</w:t>
      </w:r>
      <w:r w:rsidRPr="00F04163">
        <w:rPr>
          <w:rFonts w:ascii="Times New Roman" w:hAnsi="Times New Roman"/>
          <w:sz w:val="20"/>
          <w:szCs w:val="20"/>
        </w:rPr>
        <w:t xml:space="preserve"> Maria Anwar</w:t>
      </w:r>
    </w:p>
    <w:p w14:paraId="000D2AF0" w14:textId="3E21B02C" w:rsidR="00B5785C" w:rsidRPr="00B5785C"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42820E1D" w:rsidR="009051A7" w:rsidRPr="00EF6B19" w:rsidRDefault="00B5785C" w:rsidP="006C149C">
            <w:pPr>
              <w:shd w:val="clear" w:color="auto" w:fill="FFFFFF"/>
              <w:tabs>
                <w:tab w:val="left" w:pos="2610"/>
              </w:tabs>
              <w:spacing w:after="0" w:line="240" w:lineRule="auto"/>
              <w:rPr>
                <w:rFonts w:ascii="Times New Roman" w:eastAsia="Arial" w:hAnsi="Times New Roman"/>
                <w:sz w:val="20"/>
              </w:rPr>
            </w:pPr>
            <w:proofErr w:type="spellStart"/>
            <w:r w:rsidRPr="00B5785C">
              <w:rPr>
                <w:rFonts w:ascii="Times New Roman" w:hAnsi="Times New Roman"/>
                <w:sz w:val="20"/>
                <w:szCs w:val="20"/>
              </w:rPr>
              <w:t>Anoosha</w:t>
            </w:r>
            <w:proofErr w:type="spellEnd"/>
            <w:r w:rsidRPr="00B5785C">
              <w:rPr>
                <w:rFonts w:ascii="Times New Roman" w:hAnsi="Times New Roman"/>
                <w:sz w:val="20"/>
                <w:szCs w:val="20"/>
              </w:rPr>
              <w:t xml:space="preserve"> </w:t>
            </w:r>
            <w:proofErr w:type="spellStart"/>
            <w:r w:rsidRPr="00B5785C">
              <w:rPr>
                <w:rFonts w:ascii="Times New Roman" w:hAnsi="Times New Roman"/>
                <w:sz w:val="20"/>
                <w:szCs w:val="20"/>
              </w:rPr>
              <w:t>Yousaf</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54100101" w:rsidR="009051A7" w:rsidRPr="00EF6B19" w:rsidRDefault="00B5785C" w:rsidP="006C149C">
            <w:pPr>
              <w:shd w:val="clear" w:color="auto" w:fill="FFFFFF"/>
              <w:tabs>
                <w:tab w:val="left" w:pos="2610"/>
              </w:tabs>
              <w:spacing w:after="0" w:line="240" w:lineRule="auto"/>
              <w:rPr>
                <w:rFonts w:ascii="Times New Roman" w:eastAsia="Arial" w:hAnsi="Times New Roman"/>
                <w:sz w:val="20"/>
              </w:rPr>
            </w:pPr>
            <w:r w:rsidRPr="00B5785C">
              <w:rPr>
                <w:rFonts w:ascii="Times New Roman" w:hAnsi="Times New Roman"/>
                <w:sz w:val="20"/>
                <w:szCs w:val="20"/>
              </w:rPr>
              <w:t xml:space="preserve">Muhammad </w:t>
            </w:r>
            <w:proofErr w:type="spellStart"/>
            <w:r w:rsidRPr="00B5785C">
              <w:rPr>
                <w:rFonts w:ascii="Times New Roman" w:hAnsi="Times New Roman"/>
                <w:sz w:val="20"/>
                <w:szCs w:val="20"/>
              </w:rPr>
              <w:t>Sharjeel</w:t>
            </w:r>
            <w:proofErr w:type="spellEnd"/>
            <w:r w:rsidRPr="00B5785C">
              <w:rPr>
                <w:rFonts w:ascii="Times New Roman" w:hAnsi="Times New Roman"/>
                <w:sz w:val="20"/>
                <w:szCs w:val="20"/>
              </w:rPr>
              <w:t xml:space="preserve"> </w:t>
            </w:r>
            <w:proofErr w:type="spellStart"/>
            <w:r w:rsidRPr="00B5785C">
              <w:rPr>
                <w:rFonts w:ascii="Times New Roman" w:hAnsi="Times New Roman"/>
                <w:sz w:val="20"/>
                <w:szCs w:val="20"/>
              </w:rPr>
              <w:t>Tehreem</w:t>
            </w:r>
            <w:proofErr w:type="spellEnd"/>
            <w:r w:rsidRPr="00B5785C">
              <w:rPr>
                <w:rFonts w:ascii="Times New Roman" w:hAnsi="Times New Roman"/>
                <w:sz w:val="20"/>
                <w:szCs w:val="20"/>
              </w:rPr>
              <w:t xml:space="preserve"> Fatima</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157C6EDB" w:rsidR="009051A7" w:rsidRPr="00EF6B19" w:rsidRDefault="00B5785C" w:rsidP="006C149C">
            <w:pPr>
              <w:shd w:val="clear" w:color="auto" w:fill="FFFFFF"/>
              <w:tabs>
                <w:tab w:val="left" w:pos="2610"/>
              </w:tabs>
              <w:spacing w:after="0" w:line="240" w:lineRule="auto"/>
              <w:rPr>
                <w:rFonts w:ascii="Times New Roman" w:eastAsia="Arial" w:hAnsi="Times New Roman"/>
                <w:sz w:val="20"/>
              </w:rPr>
            </w:pPr>
            <w:proofErr w:type="spellStart"/>
            <w:r>
              <w:rPr>
                <w:rFonts w:ascii="Times New Roman" w:eastAsia="Arial" w:hAnsi="Times New Roman"/>
                <w:sz w:val="20"/>
              </w:rPr>
              <w:t>Tehreem</w:t>
            </w:r>
            <w:proofErr w:type="spellEnd"/>
            <w:r>
              <w:rPr>
                <w:rFonts w:ascii="Times New Roman" w:eastAsia="Arial" w:hAnsi="Times New Roman"/>
                <w:sz w:val="20"/>
              </w:rPr>
              <w:t xml:space="preserve"> Fatima, Muhammad </w:t>
            </w:r>
            <w:proofErr w:type="spellStart"/>
            <w:r>
              <w:rPr>
                <w:rFonts w:ascii="Times New Roman" w:eastAsia="Arial" w:hAnsi="Times New Roman"/>
                <w:sz w:val="20"/>
              </w:rPr>
              <w:t>Sharjeel</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055CCC23" w:rsidR="009051A7" w:rsidRPr="00EF6B19" w:rsidRDefault="00B5785C" w:rsidP="006C149C">
            <w:pPr>
              <w:shd w:val="clear" w:color="auto" w:fill="FFFFFF"/>
              <w:tabs>
                <w:tab w:val="left" w:pos="2610"/>
              </w:tabs>
              <w:spacing w:after="0" w:line="240" w:lineRule="auto"/>
              <w:rPr>
                <w:rFonts w:ascii="Times New Roman" w:eastAsia="Arial" w:hAnsi="Times New Roman"/>
                <w:sz w:val="20"/>
              </w:rPr>
            </w:pPr>
            <w:proofErr w:type="spellStart"/>
            <w:r w:rsidRPr="00B5785C">
              <w:rPr>
                <w:rFonts w:ascii="Times New Roman" w:hAnsi="Times New Roman"/>
                <w:sz w:val="20"/>
                <w:szCs w:val="20"/>
              </w:rPr>
              <w:t>Anoosha</w:t>
            </w:r>
            <w:proofErr w:type="spellEnd"/>
            <w:r w:rsidRPr="00B5785C">
              <w:rPr>
                <w:rFonts w:ascii="Times New Roman" w:hAnsi="Times New Roman"/>
                <w:sz w:val="20"/>
                <w:szCs w:val="20"/>
              </w:rPr>
              <w:t xml:space="preserve"> </w:t>
            </w:r>
            <w:proofErr w:type="spellStart"/>
            <w:r w:rsidRPr="00B5785C">
              <w:rPr>
                <w:rFonts w:ascii="Times New Roman" w:hAnsi="Times New Roman"/>
                <w:sz w:val="20"/>
                <w:szCs w:val="20"/>
              </w:rPr>
              <w:t>Yousaf</w:t>
            </w:r>
            <w:proofErr w:type="spellEnd"/>
            <w:r>
              <w:rPr>
                <w:rFonts w:ascii="Times New Roman" w:hAnsi="Times New Roman"/>
                <w:sz w:val="20"/>
                <w:szCs w:val="20"/>
              </w:rPr>
              <w:t xml:space="preserve">, </w:t>
            </w:r>
            <w:r w:rsidRPr="00B5785C">
              <w:rPr>
                <w:rFonts w:ascii="Times New Roman" w:hAnsi="Times New Roman"/>
                <w:sz w:val="20"/>
                <w:szCs w:val="20"/>
              </w:rPr>
              <w:t xml:space="preserve">Muhammad </w:t>
            </w:r>
            <w:proofErr w:type="spellStart"/>
            <w:r w:rsidRPr="00B5785C">
              <w:rPr>
                <w:rFonts w:ascii="Times New Roman" w:hAnsi="Times New Roman"/>
                <w:sz w:val="20"/>
                <w:szCs w:val="20"/>
              </w:rPr>
              <w:t>Sharjeel</w:t>
            </w:r>
            <w:proofErr w:type="spellEnd"/>
            <w:r w:rsidRPr="00B5785C">
              <w:rPr>
                <w:rFonts w:ascii="Times New Roman" w:hAnsi="Times New Roman"/>
                <w:sz w:val="20"/>
                <w:szCs w:val="20"/>
              </w:rPr>
              <w:t xml:space="preserve"> </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2DDD09AB" w:rsidR="009051A7" w:rsidRPr="00EF6B19" w:rsidRDefault="00B5785C" w:rsidP="006C149C">
            <w:pPr>
              <w:shd w:val="clear" w:color="auto" w:fill="FFFFFF"/>
              <w:tabs>
                <w:tab w:val="left" w:pos="2610"/>
              </w:tabs>
              <w:spacing w:after="0" w:line="240" w:lineRule="auto"/>
              <w:rPr>
                <w:rFonts w:ascii="Times New Roman" w:eastAsia="Arial" w:hAnsi="Times New Roman"/>
                <w:sz w:val="20"/>
              </w:rPr>
            </w:pPr>
            <w:proofErr w:type="spellStart"/>
            <w:r w:rsidRPr="00B5785C">
              <w:rPr>
                <w:rFonts w:ascii="Times New Roman" w:hAnsi="Times New Roman"/>
                <w:sz w:val="20"/>
                <w:szCs w:val="20"/>
              </w:rPr>
              <w:t>Anoosha</w:t>
            </w:r>
            <w:proofErr w:type="spellEnd"/>
            <w:r w:rsidRPr="00B5785C">
              <w:rPr>
                <w:rFonts w:ascii="Times New Roman" w:hAnsi="Times New Roman"/>
                <w:sz w:val="20"/>
                <w:szCs w:val="20"/>
              </w:rPr>
              <w:t xml:space="preserve"> </w:t>
            </w:r>
            <w:proofErr w:type="spellStart"/>
            <w:r w:rsidRPr="00B5785C">
              <w:rPr>
                <w:rFonts w:ascii="Times New Roman" w:hAnsi="Times New Roman"/>
                <w:sz w:val="20"/>
                <w:szCs w:val="20"/>
              </w:rPr>
              <w:t>Yousaf</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REFERENCES</w:t>
      </w:r>
    </w:p>
    <w:p w14:paraId="5596D6DD" w14:textId="58D156E2" w:rsidR="00BA305B" w:rsidRDefault="00BA305B" w:rsidP="00BC0F1F">
      <w:pPr>
        <w:numPr>
          <w:ilvl w:val="0"/>
          <w:numId w:val="1"/>
        </w:numPr>
        <w:spacing w:after="0" w:line="240" w:lineRule="auto"/>
        <w:ind w:left="360"/>
        <w:jc w:val="both"/>
        <w:rPr>
          <w:rFonts w:asciiTheme="majorBidi" w:eastAsia="Arial" w:hAnsiTheme="majorBidi" w:cstheme="majorBidi"/>
          <w:sz w:val="20"/>
          <w:szCs w:val="20"/>
          <w:highlight w:val="white"/>
        </w:rPr>
      </w:pPr>
      <w:proofErr w:type="spellStart"/>
      <w:r w:rsidRPr="00136518">
        <w:rPr>
          <w:rFonts w:asciiTheme="majorBidi" w:eastAsia="Arial" w:hAnsiTheme="majorBidi" w:cstheme="majorBidi"/>
          <w:sz w:val="20"/>
          <w:szCs w:val="20"/>
          <w:highlight w:val="white"/>
        </w:rPr>
        <w:t>Duko</w:t>
      </w:r>
      <w:proofErr w:type="spellEnd"/>
      <w:r w:rsidRPr="00136518">
        <w:rPr>
          <w:rFonts w:asciiTheme="majorBidi" w:eastAsia="Arial" w:hAnsiTheme="majorBidi" w:cstheme="majorBidi"/>
          <w:sz w:val="20"/>
          <w:szCs w:val="20"/>
          <w:highlight w:val="white"/>
        </w:rPr>
        <w:t xml:space="preserve"> B, </w:t>
      </w:r>
      <w:proofErr w:type="spellStart"/>
      <w:r w:rsidRPr="00136518">
        <w:rPr>
          <w:rFonts w:asciiTheme="majorBidi" w:eastAsia="Arial" w:hAnsiTheme="majorBidi" w:cstheme="majorBidi"/>
          <w:sz w:val="20"/>
          <w:szCs w:val="20"/>
          <w:highlight w:val="white"/>
        </w:rPr>
        <w:t>Gebeyehu</w:t>
      </w:r>
      <w:proofErr w:type="spellEnd"/>
      <w:r w:rsidRPr="00136518">
        <w:rPr>
          <w:rFonts w:asciiTheme="majorBidi" w:eastAsia="Arial" w:hAnsiTheme="majorBidi" w:cstheme="majorBidi"/>
          <w:sz w:val="20"/>
          <w:szCs w:val="20"/>
          <w:highlight w:val="white"/>
        </w:rPr>
        <w:t xml:space="preserve"> A, </w:t>
      </w:r>
      <w:proofErr w:type="spellStart"/>
      <w:r w:rsidRPr="00136518">
        <w:rPr>
          <w:rFonts w:asciiTheme="majorBidi" w:eastAsia="Arial" w:hAnsiTheme="majorBidi" w:cstheme="majorBidi"/>
          <w:sz w:val="20"/>
          <w:szCs w:val="20"/>
          <w:highlight w:val="white"/>
        </w:rPr>
        <w:t>Ayano</w:t>
      </w:r>
      <w:proofErr w:type="spellEnd"/>
      <w:r w:rsidRPr="00136518">
        <w:rPr>
          <w:rFonts w:asciiTheme="majorBidi" w:eastAsia="Arial" w:hAnsiTheme="majorBidi" w:cstheme="majorBidi"/>
          <w:sz w:val="20"/>
          <w:szCs w:val="20"/>
          <w:highlight w:val="white"/>
        </w:rPr>
        <w:t xml:space="preserve"> G. Prevalence and correlates of depression and anxiety among patients with tuberculosis at </w:t>
      </w:r>
      <w:proofErr w:type="spellStart"/>
      <w:r w:rsidRPr="00136518">
        <w:rPr>
          <w:rFonts w:asciiTheme="majorBidi" w:eastAsia="Arial" w:hAnsiTheme="majorBidi" w:cstheme="majorBidi"/>
          <w:sz w:val="20"/>
          <w:szCs w:val="20"/>
          <w:highlight w:val="white"/>
        </w:rPr>
        <w:t>Wolaita</w:t>
      </w:r>
      <w:proofErr w:type="spellEnd"/>
      <w:r w:rsidRPr="00136518">
        <w:rPr>
          <w:rFonts w:asciiTheme="majorBidi" w:eastAsia="Arial" w:hAnsiTheme="majorBidi" w:cstheme="majorBidi"/>
          <w:sz w:val="20"/>
          <w:szCs w:val="20"/>
          <w:highlight w:val="white"/>
        </w:rPr>
        <w:t xml:space="preserve"> </w:t>
      </w:r>
      <w:proofErr w:type="spellStart"/>
      <w:r w:rsidRPr="00136518">
        <w:rPr>
          <w:rFonts w:asciiTheme="majorBidi" w:eastAsia="Arial" w:hAnsiTheme="majorBidi" w:cstheme="majorBidi"/>
          <w:sz w:val="20"/>
          <w:szCs w:val="20"/>
          <w:highlight w:val="white"/>
        </w:rPr>
        <w:t>Sodo</w:t>
      </w:r>
      <w:proofErr w:type="spellEnd"/>
      <w:r w:rsidRPr="00136518">
        <w:rPr>
          <w:rFonts w:asciiTheme="majorBidi" w:eastAsia="Arial" w:hAnsiTheme="majorBidi" w:cstheme="majorBidi"/>
          <w:sz w:val="20"/>
          <w:szCs w:val="20"/>
          <w:highlight w:val="white"/>
        </w:rPr>
        <w:t xml:space="preserve"> University Hospital and </w:t>
      </w:r>
      <w:proofErr w:type="spellStart"/>
      <w:r w:rsidRPr="00136518">
        <w:rPr>
          <w:rFonts w:asciiTheme="majorBidi" w:eastAsia="Arial" w:hAnsiTheme="majorBidi" w:cstheme="majorBidi"/>
          <w:sz w:val="20"/>
          <w:szCs w:val="20"/>
          <w:highlight w:val="white"/>
        </w:rPr>
        <w:t>Sodo</w:t>
      </w:r>
      <w:proofErr w:type="spellEnd"/>
      <w:r w:rsidRPr="00136518">
        <w:rPr>
          <w:rFonts w:asciiTheme="majorBidi" w:eastAsia="Arial" w:hAnsiTheme="majorBidi" w:cstheme="majorBidi"/>
          <w:sz w:val="20"/>
          <w:szCs w:val="20"/>
          <w:highlight w:val="white"/>
        </w:rPr>
        <w:t xml:space="preserve"> Health Center, </w:t>
      </w:r>
      <w:proofErr w:type="spellStart"/>
      <w:r w:rsidRPr="00136518">
        <w:rPr>
          <w:rFonts w:asciiTheme="majorBidi" w:eastAsia="Arial" w:hAnsiTheme="majorBidi" w:cstheme="majorBidi"/>
          <w:sz w:val="20"/>
          <w:szCs w:val="20"/>
          <w:highlight w:val="white"/>
        </w:rPr>
        <w:t>Wolaita</w:t>
      </w:r>
      <w:proofErr w:type="spellEnd"/>
      <w:r w:rsidR="00CA2EB0">
        <w:rPr>
          <w:rFonts w:asciiTheme="majorBidi" w:eastAsia="Arial" w:hAnsiTheme="majorBidi" w:cstheme="majorBidi"/>
          <w:sz w:val="20"/>
          <w:szCs w:val="20"/>
          <w:highlight w:val="white"/>
        </w:rPr>
        <w:t xml:space="preserve"> </w:t>
      </w:r>
      <w:proofErr w:type="spellStart"/>
      <w:r w:rsidRPr="00136518">
        <w:rPr>
          <w:rFonts w:asciiTheme="majorBidi" w:eastAsia="Arial" w:hAnsiTheme="majorBidi" w:cstheme="majorBidi"/>
          <w:sz w:val="20"/>
          <w:szCs w:val="20"/>
          <w:highlight w:val="white"/>
        </w:rPr>
        <w:t>Sodo</w:t>
      </w:r>
      <w:proofErr w:type="spellEnd"/>
      <w:r w:rsidRPr="00136518">
        <w:rPr>
          <w:rFonts w:asciiTheme="majorBidi" w:eastAsia="Arial" w:hAnsiTheme="majorBidi" w:cstheme="majorBidi"/>
          <w:sz w:val="20"/>
          <w:szCs w:val="20"/>
          <w:highlight w:val="white"/>
        </w:rPr>
        <w:t xml:space="preserve">, South Ethiopia, Cross sectional study. BMC </w:t>
      </w:r>
      <w:proofErr w:type="spellStart"/>
      <w:r w:rsidRPr="00136518">
        <w:rPr>
          <w:rFonts w:asciiTheme="majorBidi" w:eastAsia="Arial" w:hAnsiTheme="majorBidi" w:cstheme="majorBidi"/>
          <w:sz w:val="20"/>
          <w:szCs w:val="20"/>
          <w:highlight w:val="white"/>
        </w:rPr>
        <w:t>Psychiat</w:t>
      </w:r>
      <w:proofErr w:type="spellEnd"/>
      <w:r w:rsidRPr="00136518">
        <w:rPr>
          <w:rFonts w:asciiTheme="majorBidi" w:eastAsia="Arial" w:hAnsiTheme="majorBidi" w:cstheme="majorBidi"/>
          <w:sz w:val="20"/>
          <w:szCs w:val="20"/>
          <w:highlight w:val="white"/>
        </w:rPr>
        <w:t xml:space="preserve"> 2015</w:t>
      </w:r>
      <w:proofErr w:type="gramStart"/>
      <w:r w:rsidRPr="00136518">
        <w:rPr>
          <w:rFonts w:asciiTheme="majorBidi" w:eastAsia="Arial" w:hAnsiTheme="majorBidi" w:cstheme="majorBidi"/>
          <w:sz w:val="20"/>
          <w:szCs w:val="20"/>
          <w:highlight w:val="white"/>
        </w:rPr>
        <w:t>;15</w:t>
      </w:r>
      <w:proofErr w:type="gramEnd"/>
      <w:r w:rsidRPr="00136518">
        <w:rPr>
          <w:rFonts w:asciiTheme="majorBidi" w:eastAsia="Arial" w:hAnsiTheme="majorBidi" w:cstheme="majorBidi"/>
          <w:sz w:val="20"/>
          <w:szCs w:val="20"/>
          <w:highlight w:val="white"/>
        </w:rPr>
        <w:t>(1):1-7.</w:t>
      </w:r>
    </w:p>
    <w:p w14:paraId="0018AEA8" w14:textId="79609597" w:rsidR="000C08EC" w:rsidRPr="00D41FC3" w:rsidRDefault="000C08EC" w:rsidP="00BC0F1F">
      <w:pPr>
        <w:numPr>
          <w:ilvl w:val="0"/>
          <w:numId w:val="1"/>
        </w:numPr>
        <w:spacing w:after="0" w:line="240" w:lineRule="auto"/>
        <w:ind w:left="360"/>
        <w:jc w:val="both"/>
        <w:rPr>
          <w:rStyle w:val="Hyperlink"/>
          <w:rFonts w:asciiTheme="majorBidi" w:eastAsia="Arial" w:hAnsiTheme="majorBidi" w:cstheme="majorBidi"/>
          <w:color w:val="auto"/>
          <w:sz w:val="20"/>
          <w:szCs w:val="20"/>
          <w:highlight w:val="white"/>
          <w:u w:val="none"/>
        </w:rPr>
      </w:pPr>
      <w:proofErr w:type="spellStart"/>
      <w:r w:rsidRPr="003038F2">
        <w:rPr>
          <w:rFonts w:asciiTheme="majorBidi" w:hAnsiTheme="majorBidi" w:cstheme="majorBidi"/>
          <w:sz w:val="20"/>
          <w:szCs w:val="20"/>
        </w:rPr>
        <w:t>Waheed</w:t>
      </w:r>
      <w:proofErr w:type="spellEnd"/>
      <w:r w:rsidRPr="003038F2">
        <w:rPr>
          <w:rFonts w:asciiTheme="majorBidi" w:hAnsiTheme="majorBidi" w:cstheme="majorBidi"/>
          <w:sz w:val="20"/>
          <w:szCs w:val="20"/>
        </w:rPr>
        <w:t xml:space="preserve"> MS. Tuberculosis. World Health </w:t>
      </w:r>
      <w:proofErr w:type="spellStart"/>
      <w:r w:rsidRPr="003038F2">
        <w:rPr>
          <w:rFonts w:asciiTheme="majorBidi" w:hAnsiTheme="majorBidi" w:cstheme="majorBidi"/>
          <w:sz w:val="20"/>
          <w:szCs w:val="20"/>
        </w:rPr>
        <w:t>Organziation</w:t>
      </w:r>
      <w:proofErr w:type="spellEnd"/>
      <w:r w:rsidRPr="003038F2">
        <w:rPr>
          <w:rFonts w:asciiTheme="majorBidi" w:hAnsiTheme="majorBidi" w:cstheme="majorBidi"/>
          <w:sz w:val="20"/>
          <w:szCs w:val="20"/>
        </w:rPr>
        <w:t xml:space="preserve"> -Regional Office for the Eastern Mediterranean </w:t>
      </w:r>
      <w:hyperlink r:id="rId10" w:history="1">
        <w:r w:rsidRPr="003038F2">
          <w:rPr>
            <w:rStyle w:val="Hyperlink"/>
            <w:rFonts w:asciiTheme="majorBidi" w:eastAsia="Arial" w:hAnsiTheme="majorBidi" w:cstheme="majorBidi"/>
            <w:color w:val="auto"/>
            <w:sz w:val="20"/>
            <w:szCs w:val="20"/>
            <w:u w:val="none"/>
          </w:rPr>
          <w:t>http://www.emro.who.int/pak/</w:t>
        </w:r>
        <w:r w:rsidR="00A16FCA">
          <w:rPr>
            <w:rStyle w:val="Hyperlink"/>
            <w:rFonts w:asciiTheme="majorBidi" w:eastAsia="Arial" w:hAnsiTheme="majorBidi" w:cstheme="majorBidi"/>
            <w:color w:val="auto"/>
            <w:sz w:val="20"/>
            <w:szCs w:val="20"/>
            <w:u w:val="none"/>
          </w:rPr>
          <w:t xml:space="preserve"> </w:t>
        </w:r>
        <w:proofErr w:type="spellStart"/>
        <w:r w:rsidRPr="003038F2">
          <w:rPr>
            <w:rStyle w:val="Hyperlink"/>
            <w:rFonts w:asciiTheme="majorBidi" w:eastAsia="Arial" w:hAnsiTheme="majorBidi" w:cstheme="majorBidi"/>
            <w:color w:val="auto"/>
            <w:sz w:val="20"/>
            <w:szCs w:val="20"/>
            <w:u w:val="none"/>
          </w:rPr>
          <w:t>programmes</w:t>
        </w:r>
        <w:proofErr w:type="spellEnd"/>
        <w:r w:rsidRPr="003038F2">
          <w:rPr>
            <w:rStyle w:val="Hyperlink"/>
            <w:rFonts w:asciiTheme="majorBidi" w:eastAsia="Arial" w:hAnsiTheme="majorBidi" w:cstheme="majorBidi"/>
            <w:color w:val="auto"/>
            <w:sz w:val="20"/>
            <w:szCs w:val="20"/>
            <w:u w:val="none"/>
          </w:rPr>
          <w:t>/stop-tuberculosis.html</w:t>
        </w:r>
      </w:hyperlink>
    </w:p>
    <w:p w14:paraId="2F5D7DD9" w14:textId="5385021B" w:rsidR="00D41FC3" w:rsidRDefault="00AA46D6" w:rsidP="00BC0F1F">
      <w:pPr>
        <w:numPr>
          <w:ilvl w:val="0"/>
          <w:numId w:val="1"/>
        </w:numPr>
        <w:spacing w:after="0" w:line="240" w:lineRule="auto"/>
        <w:ind w:left="360"/>
        <w:jc w:val="both"/>
        <w:rPr>
          <w:rFonts w:asciiTheme="majorBidi" w:eastAsia="Arial" w:hAnsiTheme="majorBidi" w:cstheme="majorBidi"/>
          <w:sz w:val="20"/>
          <w:szCs w:val="20"/>
          <w:highlight w:val="white"/>
        </w:rPr>
      </w:pPr>
      <w:proofErr w:type="spellStart"/>
      <w:r w:rsidRPr="00136518">
        <w:rPr>
          <w:rFonts w:asciiTheme="majorBidi" w:eastAsia="Arial" w:hAnsiTheme="majorBidi" w:cstheme="majorBidi"/>
          <w:sz w:val="20"/>
          <w:szCs w:val="20"/>
          <w:highlight w:val="white"/>
        </w:rPr>
        <w:t>Moussas</w:t>
      </w:r>
      <w:proofErr w:type="spellEnd"/>
      <w:r w:rsidRPr="00136518">
        <w:rPr>
          <w:rFonts w:asciiTheme="majorBidi" w:eastAsia="Arial" w:hAnsiTheme="majorBidi" w:cstheme="majorBidi"/>
          <w:sz w:val="20"/>
          <w:szCs w:val="20"/>
          <w:highlight w:val="white"/>
        </w:rPr>
        <w:t xml:space="preserve"> G, </w:t>
      </w:r>
      <w:proofErr w:type="spellStart"/>
      <w:r w:rsidRPr="00136518">
        <w:rPr>
          <w:rFonts w:asciiTheme="majorBidi" w:eastAsia="Arial" w:hAnsiTheme="majorBidi" w:cstheme="majorBidi"/>
          <w:sz w:val="20"/>
          <w:szCs w:val="20"/>
          <w:highlight w:val="white"/>
        </w:rPr>
        <w:t>Tselebis</w:t>
      </w:r>
      <w:proofErr w:type="spellEnd"/>
      <w:r w:rsidRPr="00136518">
        <w:rPr>
          <w:rFonts w:asciiTheme="majorBidi" w:eastAsia="Arial" w:hAnsiTheme="majorBidi" w:cstheme="majorBidi"/>
          <w:sz w:val="20"/>
          <w:szCs w:val="20"/>
          <w:highlight w:val="white"/>
        </w:rPr>
        <w:t xml:space="preserve"> A, </w:t>
      </w:r>
      <w:proofErr w:type="spellStart"/>
      <w:r w:rsidRPr="00136518">
        <w:rPr>
          <w:rFonts w:asciiTheme="majorBidi" w:eastAsia="Arial" w:hAnsiTheme="majorBidi" w:cstheme="majorBidi"/>
          <w:sz w:val="20"/>
          <w:szCs w:val="20"/>
          <w:highlight w:val="white"/>
        </w:rPr>
        <w:t>Karkanias</w:t>
      </w:r>
      <w:proofErr w:type="spellEnd"/>
      <w:r w:rsidRPr="00136518">
        <w:rPr>
          <w:rFonts w:asciiTheme="majorBidi" w:eastAsia="Arial" w:hAnsiTheme="majorBidi" w:cstheme="majorBidi"/>
          <w:sz w:val="20"/>
          <w:szCs w:val="20"/>
          <w:highlight w:val="white"/>
        </w:rPr>
        <w:t xml:space="preserve"> A, </w:t>
      </w:r>
      <w:proofErr w:type="spellStart"/>
      <w:r w:rsidRPr="00136518">
        <w:rPr>
          <w:rFonts w:asciiTheme="majorBidi" w:eastAsia="Arial" w:hAnsiTheme="majorBidi" w:cstheme="majorBidi"/>
          <w:sz w:val="20"/>
          <w:szCs w:val="20"/>
          <w:highlight w:val="white"/>
        </w:rPr>
        <w:t>Stamouli</w:t>
      </w:r>
      <w:proofErr w:type="spellEnd"/>
      <w:r w:rsidRPr="00136518">
        <w:rPr>
          <w:rFonts w:asciiTheme="majorBidi" w:eastAsia="Arial" w:hAnsiTheme="majorBidi" w:cstheme="majorBidi"/>
          <w:sz w:val="20"/>
          <w:szCs w:val="20"/>
          <w:highlight w:val="white"/>
        </w:rPr>
        <w:t xml:space="preserve"> D, </w:t>
      </w:r>
      <w:proofErr w:type="spellStart"/>
      <w:r w:rsidRPr="00136518">
        <w:rPr>
          <w:rFonts w:asciiTheme="majorBidi" w:eastAsia="Arial" w:hAnsiTheme="majorBidi" w:cstheme="majorBidi"/>
          <w:sz w:val="20"/>
          <w:szCs w:val="20"/>
          <w:highlight w:val="white"/>
        </w:rPr>
        <w:t>Ilias</w:t>
      </w:r>
      <w:proofErr w:type="spellEnd"/>
      <w:r w:rsidRPr="00136518">
        <w:rPr>
          <w:rFonts w:asciiTheme="majorBidi" w:eastAsia="Arial" w:hAnsiTheme="majorBidi" w:cstheme="majorBidi"/>
          <w:sz w:val="20"/>
          <w:szCs w:val="20"/>
          <w:highlight w:val="white"/>
        </w:rPr>
        <w:t xml:space="preserve"> I, </w:t>
      </w:r>
      <w:proofErr w:type="spellStart"/>
      <w:r w:rsidRPr="00136518">
        <w:rPr>
          <w:rFonts w:asciiTheme="majorBidi" w:eastAsia="Arial" w:hAnsiTheme="majorBidi" w:cstheme="majorBidi"/>
          <w:sz w:val="20"/>
          <w:szCs w:val="20"/>
          <w:highlight w:val="white"/>
        </w:rPr>
        <w:t>Bratis</w:t>
      </w:r>
      <w:proofErr w:type="spellEnd"/>
      <w:r w:rsidRPr="00136518">
        <w:rPr>
          <w:rFonts w:asciiTheme="majorBidi" w:eastAsia="Arial" w:hAnsiTheme="majorBidi" w:cstheme="majorBidi"/>
          <w:sz w:val="20"/>
          <w:szCs w:val="20"/>
          <w:highlight w:val="white"/>
        </w:rPr>
        <w:t xml:space="preserve"> D, et al. A comparative study of anxiety and depression in patients with bronchial asthma, chronic obstructive pulmonary disease and tuberculosis in a general hospital of chest diseases. Ann Gen </w:t>
      </w:r>
      <w:proofErr w:type="spellStart"/>
      <w:r w:rsidRPr="00136518">
        <w:rPr>
          <w:rFonts w:asciiTheme="majorBidi" w:eastAsia="Arial" w:hAnsiTheme="majorBidi" w:cstheme="majorBidi"/>
          <w:sz w:val="20"/>
          <w:szCs w:val="20"/>
          <w:highlight w:val="white"/>
        </w:rPr>
        <w:t>Psychiatr</w:t>
      </w:r>
      <w:proofErr w:type="spellEnd"/>
      <w:r w:rsidRPr="00136518">
        <w:rPr>
          <w:rFonts w:asciiTheme="majorBidi" w:eastAsia="Arial" w:hAnsiTheme="majorBidi" w:cstheme="majorBidi"/>
          <w:sz w:val="20"/>
          <w:szCs w:val="20"/>
          <w:highlight w:val="white"/>
        </w:rPr>
        <w:t xml:space="preserve"> 2008</w:t>
      </w:r>
      <w:proofErr w:type="gramStart"/>
      <w:r w:rsidRPr="00136518">
        <w:rPr>
          <w:rFonts w:asciiTheme="majorBidi" w:eastAsia="Arial" w:hAnsiTheme="majorBidi" w:cstheme="majorBidi"/>
          <w:sz w:val="20"/>
          <w:szCs w:val="20"/>
          <w:highlight w:val="white"/>
        </w:rPr>
        <w:t>;7</w:t>
      </w:r>
      <w:proofErr w:type="gramEnd"/>
      <w:r w:rsidRPr="00136518">
        <w:rPr>
          <w:rFonts w:asciiTheme="majorBidi" w:eastAsia="Arial" w:hAnsiTheme="majorBidi" w:cstheme="majorBidi"/>
          <w:sz w:val="20"/>
          <w:szCs w:val="20"/>
          <w:highlight w:val="white"/>
        </w:rPr>
        <w:t>(1):1-4</w:t>
      </w:r>
      <w:r w:rsidR="00131D90">
        <w:rPr>
          <w:rFonts w:asciiTheme="majorBidi" w:eastAsia="Arial" w:hAnsiTheme="majorBidi" w:cstheme="majorBidi"/>
          <w:sz w:val="20"/>
          <w:szCs w:val="20"/>
          <w:highlight w:val="white"/>
        </w:rPr>
        <w:t>.</w:t>
      </w:r>
    </w:p>
    <w:p w14:paraId="1EFCD890" w14:textId="6C20B801"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r w:rsidRPr="00136518">
        <w:rPr>
          <w:rFonts w:asciiTheme="majorBidi" w:eastAsia="Arial" w:hAnsiTheme="majorBidi" w:cstheme="majorBidi"/>
          <w:sz w:val="20"/>
          <w:szCs w:val="20"/>
          <w:highlight w:val="white"/>
        </w:rPr>
        <w:t xml:space="preserve">Li H, </w:t>
      </w:r>
      <w:proofErr w:type="spellStart"/>
      <w:r w:rsidRPr="00136518">
        <w:rPr>
          <w:rFonts w:asciiTheme="majorBidi" w:eastAsia="Arial" w:hAnsiTheme="majorBidi" w:cstheme="majorBidi"/>
          <w:sz w:val="20"/>
          <w:szCs w:val="20"/>
          <w:highlight w:val="white"/>
        </w:rPr>
        <w:t>Ge</w:t>
      </w:r>
      <w:proofErr w:type="spellEnd"/>
      <w:r w:rsidRPr="00136518">
        <w:rPr>
          <w:rFonts w:asciiTheme="majorBidi" w:eastAsia="Arial" w:hAnsiTheme="majorBidi" w:cstheme="majorBidi"/>
          <w:sz w:val="20"/>
          <w:szCs w:val="20"/>
          <w:highlight w:val="white"/>
        </w:rPr>
        <w:t xml:space="preserve"> S, Greene B, Dunbar-Jacob J. Depression in the context of chronic diseases in the United States and China. </w:t>
      </w:r>
      <w:proofErr w:type="spellStart"/>
      <w:r w:rsidRPr="00136518">
        <w:rPr>
          <w:rFonts w:asciiTheme="majorBidi" w:eastAsia="Arial" w:hAnsiTheme="majorBidi" w:cstheme="majorBidi"/>
          <w:sz w:val="20"/>
          <w:szCs w:val="20"/>
          <w:highlight w:val="white"/>
        </w:rPr>
        <w:t>Int</w:t>
      </w:r>
      <w:proofErr w:type="spellEnd"/>
      <w:r w:rsidRPr="00136518">
        <w:rPr>
          <w:rFonts w:asciiTheme="majorBidi" w:eastAsia="Arial" w:hAnsiTheme="majorBidi" w:cstheme="majorBidi"/>
          <w:sz w:val="20"/>
          <w:szCs w:val="20"/>
          <w:highlight w:val="white"/>
        </w:rPr>
        <w:t xml:space="preserve"> J Nursing Sciences 2019</w:t>
      </w:r>
      <w:proofErr w:type="gramStart"/>
      <w:r w:rsidRPr="00136518">
        <w:rPr>
          <w:rFonts w:asciiTheme="majorBidi" w:eastAsia="Arial" w:hAnsiTheme="majorBidi" w:cstheme="majorBidi"/>
          <w:sz w:val="20"/>
          <w:szCs w:val="20"/>
          <w:highlight w:val="white"/>
        </w:rPr>
        <w:t>;6</w:t>
      </w:r>
      <w:proofErr w:type="gramEnd"/>
      <w:r w:rsidRPr="00136518">
        <w:rPr>
          <w:rFonts w:asciiTheme="majorBidi" w:eastAsia="Arial" w:hAnsiTheme="majorBidi" w:cstheme="majorBidi"/>
          <w:sz w:val="20"/>
          <w:szCs w:val="20"/>
          <w:highlight w:val="white"/>
        </w:rPr>
        <w:t>(1):</w:t>
      </w:r>
      <w:r w:rsidR="003A782A">
        <w:rPr>
          <w:rFonts w:asciiTheme="majorBidi" w:eastAsia="Arial" w:hAnsiTheme="majorBidi" w:cstheme="majorBidi"/>
          <w:sz w:val="20"/>
          <w:szCs w:val="20"/>
          <w:highlight w:val="white"/>
        </w:rPr>
        <w:t xml:space="preserve"> </w:t>
      </w:r>
      <w:r w:rsidRPr="00136518">
        <w:rPr>
          <w:rFonts w:asciiTheme="majorBidi" w:eastAsia="Arial" w:hAnsiTheme="majorBidi" w:cstheme="majorBidi"/>
          <w:sz w:val="20"/>
          <w:szCs w:val="20"/>
          <w:highlight w:val="white"/>
        </w:rPr>
        <w:t>117-22.</w:t>
      </w:r>
    </w:p>
    <w:p w14:paraId="650CD1D8" w14:textId="7CF43FB8" w:rsidR="004265E8" w:rsidRPr="00136518" w:rsidRDefault="004265E8" w:rsidP="00BC0F1F">
      <w:pPr>
        <w:pStyle w:val="ListParagraph"/>
        <w:numPr>
          <w:ilvl w:val="0"/>
          <w:numId w:val="1"/>
        </w:numPr>
        <w:spacing w:after="0" w:line="240" w:lineRule="auto"/>
        <w:ind w:left="360"/>
        <w:contextualSpacing w:val="0"/>
        <w:jc w:val="both"/>
        <w:rPr>
          <w:rFonts w:asciiTheme="majorBidi" w:hAnsiTheme="majorBidi" w:cstheme="majorBidi"/>
          <w:szCs w:val="20"/>
        </w:rPr>
      </w:pPr>
      <w:r w:rsidRPr="00136518">
        <w:rPr>
          <w:rFonts w:asciiTheme="majorBidi" w:hAnsiTheme="majorBidi" w:cstheme="majorBidi"/>
          <w:szCs w:val="20"/>
        </w:rPr>
        <w:t xml:space="preserve">Liu K, Zhang Y, </w:t>
      </w:r>
      <w:proofErr w:type="spellStart"/>
      <w:r w:rsidRPr="00136518">
        <w:rPr>
          <w:rFonts w:asciiTheme="majorBidi" w:hAnsiTheme="majorBidi" w:cstheme="majorBidi"/>
          <w:szCs w:val="20"/>
        </w:rPr>
        <w:t>Qu</w:t>
      </w:r>
      <w:proofErr w:type="spellEnd"/>
      <w:r w:rsidRPr="00136518">
        <w:rPr>
          <w:rFonts w:asciiTheme="majorBidi" w:hAnsiTheme="majorBidi" w:cstheme="majorBidi"/>
          <w:szCs w:val="20"/>
        </w:rPr>
        <w:t xml:space="preserve"> S, Yang W, </w:t>
      </w:r>
      <w:proofErr w:type="spellStart"/>
      <w:r w:rsidRPr="00136518">
        <w:rPr>
          <w:rFonts w:asciiTheme="majorBidi" w:hAnsiTheme="majorBidi" w:cstheme="majorBidi"/>
          <w:szCs w:val="20"/>
        </w:rPr>
        <w:t>Guo</w:t>
      </w:r>
      <w:proofErr w:type="spellEnd"/>
      <w:r w:rsidRPr="00136518">
        <w:rPr>
          <w:rFonts w:asciiTheme="majorBidi" w:hAnsiTheme="majorBidi" w:cstheme="majorBidi"/>
          <w:szCs w:val="20"/>
        </w:rPr>
        <w:t xml:space="preserve"> L, Zhang L. Prevalence and correlates of anxiety and depressive symptoms in patients with and without multi-drug resistant pulmonary tuberculosis in China. Front </w:t>
      </w:r>
      <w:proofErr w:type="spellStart"/>
      <w:r w:rsidRPr="00136518">
        <w:rPr>
          <w:rFonts w:asciiTheme="majorBidi" w:hAnsiTheme="majorBidi" w:cstheme="majorBidi"/>
          <w:szCs w:val="20"/>
        </w:rPr>
        <w:t>Psychiatr</w:t>
      </w:r>
      <w:proofErr w:type="spellEnd"/>
      <w:r w:rsidRPr="00136518">
        <w:rPr>
          <w:rFonts w:asciiTheme="majorBidi" w:hAnsiTheme="majorBidi" w:cstheme="majorBidi"/>
          <w:szCs w:val="20"/>
        </w:rPr>
        <w:t xml:space="preserve"> 2021;12:674891</w:t>
      </w:r>
      <w:r w:rsidR="00816E44">
        <w:rPr>
          <w:rFonts w:asciiTheme="majorBidi" w:hAnsiTheme="majorBidi" w:cstheme="majorBidi"/>
          <w:szCs w:val="20"/>
          <w:lang w:val="en-US"/>
        </w:rPr>
        <w:t>.</w:t>
      </w:r>
    </w:p>
    <w:p w14:paraId="37DB3AE3" w14:textId="77777777" w:rsidR="004265E8" w:rsidRPr="00136518" w:rsidRDefault="004265E8" w:rsidP="00BC0F1F">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136518">
        <w:rPr>
          <w:rFonts w:asciiTheme="majorBidi" w:hAnsiTheme="majorBidi" w:cstheme="majorBidi"/>
          <w:szCs w:val="20"/>
        </w:rPr>
        <w:t>Shrestha</w:t>
      </w:r>
      <w:proofErr w:type="spellEnd"/>
      <w:r w:rsidRPr="00136518">
        <w:rPr>
          <w:rFonts w:asciiTheme="majorBidi" w:hAnsiTheme="majorBidi" w:cstheme="majorBidi"/>
          <w:szCs w:val="20"/>
        </w:rPr>
        <w:t xml:space="preserve"> P, </w:t>
      </w:r>
      <w:proofErr w:type="spellStart"/>
      <w:r w:rsidRPr="00136518">
        <w:rPr>
          <w:rFonts w:asciiTheme="majorBidi" w:hAnsiTheme="majorBidi" w:cstheme="majorBidi"/>
          <w:szCs w:val="20"/>
        </w:rPr>
        <w:t>Subba</w:t>
      </w:r>
      <w:proofErr w:type="spellEnd"/>
      <w:r w:rsidRPr="00136518">
        <w:rPr>
          <w:rFonts w:asciiTheme="majorBidi" w:hAnsiTheme="majorBidi" w:cstheme="majorBidi"/>
          <w:szCs w:val="20"/>
        </w:rPr>
        <w:t xml:space="preserve"> UK, </w:t>
      </w:r>
      <w:proofErr w:type="spellStart"/>
      <w:r w:rsidRPr="00136518">
        <w:rPr>
          <w:rFonts w:asciiTheme="majorBidi" w:hAnsiTheme="majorBidi" w:cstheme="majorBidi"/>
          <w:szCs w:val="20"/>
        </w:rPr>
        <w:t>Brouwer</w:t>
      </w:r>
      <w:proofErr w:type="spellEnd"/>
      <w:r w:rsidRPr="00136518">
        <w:rPr>
          <w:rFonts w:asciiTheme="majorBidi" w:hAnsiTheme="majorBidi" w:cstheme="majorBidi"/>
          <w:szCs w:val="20"/>
        </w:rPr>
        <w:t xml:space="preserve"> M, </w:t>
      </w:r>
      <w:proofErr w:type="spellStart"/>
      <w:r w:rsidRPr="00136518">
        <w:rPr>
          <w:rFonts w:asciiTheme="majorBidi" w:hAnsiTheme="majorBidi" w:cstheme="majorBidi"/>
          <w:szCs w:val="20"/>
        </w:rPr>
        <w:t>Sweetland</w:t>
      </w:r>
      <w:proofErr w:type="spellEnd"/>
      <w:r w:rsidRPr="00136518">
        <w:rPr>
          <w:rFonts w:asciiTheme="majorBidi" w:hAnsiTheme="majorBidi" w:cstheme="majorBidi"/>
          <w:szCs w:val="20"/>
        </w:rPr>
        <w:t xml:space="preserve"> AC. Depression among TB patients and associated factors in Kathmandu Valley, Nepal. Glob </w:t>
      </w:r>
      <w:proofErr w:type="spellStart"/>
      <w:r w:rsidRPr="00136518">
        <w:rPr>
          <w:rFonts w:asciiTheme="majorBidi" w:hAnsiTheme="majorBidi" w:cstheme="majorBidi"/>
          <w:szCs w:val="20"/>
        </w:rPr>
        <w:t>Ment</w:t>
      </w:r>
      <w:proofErr w:type="spellEnd"/>
      <w:r w:rsidRPr="00136518">
        <w:rPr>
          <w:rFonts w:asciiTheme="majorBidi" w:hAnsiTheme="majorBidi" w:cstheme="majorBidi"/>
          <w:szCs w:val="20"/>
        </w:rPr>
        <w:t xml:space="preserve"> Health (</w:t>
      </w:r>
      <w:proofErr w:type="spellStart"/>
      <w:r w:rsidRPr="00136518">
        <w:rPr>
          <w:rFonts w:asciiTheme="majorBidi" w:hAnsiTheme="majorBidi" w:cstheme="majorBidi"/>
          <w:szCs w:val="20"/>
        </w:rPr>
        <w:t>Camb</w:t>
      </w:r>
      <w:proofErr w:type="spellEnd"/>
      <w:r w:rsidRPr="00136518">
        <w:rPr>
          <w:rFonts w:asciiTheme="majorBidi" w:hAnsiTheme="majorBidi" w:cstheme="majorBidi"/>
          <w:szCs w:val="20"/>
        </w:rPr>
        <w:t>) 2020;7(e4):e4</w:t>
      </w:r>
    </w:p>
    <w:p w14:paraId="706EF41F" w14:textId="77777777" w:rsidR="004265E8" w:rsidRPr="00136518" w:rsidRDefault="004265E8" w:rsidP="00BC0F1F">
      <w:pPr>
        <w:pStyle w:val="ListParagraph"/>
        <w:numPr>
          <w:ilvl w:val="0"/>
          <w:numId w:val="1"/>
        </w:numPr>
        <w:spacing w:after="0" w:line="240" w:lineRule="auto"/>
        <w:ind w:left="360"/>
        <w:contextualSpacing w:val="0"/>
        <w:jc w:val="both"/>
        <w:rPr>
          <w:rFonts w:asciiTheme="majorBidi" w:hAnsiTheme="majorBidi" w:cstheme="majorBidi"/>
          <w:szCs w:val="20"/>
        </w:rPr>
      </w:pPr>
      <w:r w:rsidRPr="00136518">
        <w:rPr>
          <w:rFonts w:asciiTheme="majorBidi" w:hAnsiTheme="majorBidi" w:cstheme="majorBidi"/>
          <w:szCs w:val="20"/>
        </w:rPr>
        <w:t xml:space="preserve">Zhang K, Wang X, </w:t>
      </w:r>
      <w:proofErr w:type="spellStart"/>
      <w:r w:rsidRPr="00136518">
        <w:rPr>
          <w:rFonts w:asciiTheme="majorBidi" w:hAnsiTheme="majorBidi" w:cstheme="majorBidi"/>
          <w:szCs w:val="20"/>
        </w:rPr>
        <w:t>Tu</w:t>
      </w:r>
      <w:proofErr w:type="spellEnd"/>
      <w:r w:rsidRPr="00136518">
        <w:rPr>
          <w:rFonts w:asciiTheme="majorBidi" w:hAnsiTheme="majorBidi" w:cstheme="majorBidi"/>
          <w:szCs w:val="20"/>
        </w:rPr>
        <w:t xml:space="preserve"> J, </w:t>
      </w:r>
      <w:proofErr w:type="spellStart"/>
      <w:r w:rsidRPr="00136518">
        <w:rPr>
          <w:rFonts w:asciiTheme="majorBidi" w:hAnsiTheme="majorBidi" w:cstheme="majorBidi"/>
          <w:szCs w:val="20"/>
        </w:rPr>
        <w:t>Rong</w:t>
      </w:r>
      <w:proofErr w:type="spellEnd"/>
      <w:r w:rsidRPr="00136518">
        <w:rPr>
          <w:rFonts w:asciiTheme="majorBidi" w:hAnsiTheme="majorBidi" w:cstheme="majorBidi"/>
          <w:szCs w:val="20"/>
        </w:rPr>
        <w:t xml:space="preserve"> H, </w:t>
      </w:r>
      <w:proofErr w:type="spellStart"/>
      <w:r w:rsidRPr="00136518">
        <w:rPr>
          <w:rFonts w:asciiTheme="majorBidi" w:hAnsiTheme="majorBidi" w:cstheme="majorBidi"/>
          <w:szCs w:val="20"/>
        </w:rPr>
        <w:t>Werz</w:t>
      </w:r>
      <w:proofErr w:type="spellEnd"/>
      <w:r w:rsidRPr="00136518">
        <w:rPr>
          <w:rFonts w:asciiTheme="majorBidi" w:hAnsiTheme="majorBidi" w:cstheme="majorBidi"/>
          <w:szCs w:val="20"/>
        </w:rPr>
        <w:t xml:space="preserve"> O, Chen X. The interplay between depression and tuberculosis. J </w:t>
      </w:r>
      <w:proofErr w:type="spellStart"/>
      <w:r w:rsidRPr="00136518">
        <w:rPr>
          <w:rFonts w:asciiTheme="majorBidi" w:hAnsiTheme="majorBidi" w:cstheme="majorBidi"/>
          <w:szCs w:val="20"/>
        </w:rPr>
        <w:t>Leukoc</w:t>
      </w:r>
      <w:proofErr w:type="spellEnd"/>
      <w:r w:rsidRPr="00136518">
        <w:rPr>
          <w:rFonts w:asciiTheme="majorBidi" w:hAnsiTheme="majorBidi" w:cstheme="majorBidi"/>
          <w:szCs w:val="20"/>
        </w:rPr>
        <w:t xml:space="preserve"> </w:t>
      </w:r>
      <w:proofErr w:type="spellStart"/>
      <w:r w:rsidRPr="00136518">
        <w:rPr>
          <w:rFonts w:asciiTheme="majorBidi" w:hAnsiTheme="majorBidi" w:cstheme="majorBidi"/>
          <w:szCs w:val="20"/>
        </w:rPr>
        <w:t>Biol</w:t>
      </w:r>
      <w:proofErr w:type="spellEnd"/>
      <w:r w:rsidRPr="00136518">
        <w:rPr>
          <w:rFonts w:asciiTheme="majorBidi" w:hAnsiTheme="majorBidi" w:cstheme="majorBidi"/>
          <w:szCs w:val="20"/>
        </w:rPr>
        <w:t xml:space="preserve"> 2019;106(3)749-57</w:t>
      </w:r>
    </w:p>
    <w:p w14:paraId="6B984B69" w14:textId="77777777"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proofErr w:type="spellStart"/>
      <w:r w:rsidRPr="00136518">
        <w:rPr>
          <w:rFonts w:asciiTheme="majorBidi" w:eastAsia="Arial" w:hAnsiTheme="majorBidi" w:cstheme="majorBidi"/>
          <w:sz w:val="20"/>
          <w:szCs w:val="20"/>
          <w:highlight w:val="white"/>
        </w:rPr>
        <w:t>Jat</w:t>
      </w:r>
      <w:proofErr w:type="spellEnd"/>
      <w:r w:rsidRPr="00136518">
        <w:rPr>
          <w:rFonts w:asciiTheme="majorBidi" w:eastAsia="Arial" w:hAnsiTheme="majorBidi" w:cstheme="majorBidi"/>
          <w:sz w:val="20"/>
          <w:szCs w:val="20"/>
          <w:highlight w:val="white"/>
        </w:rPr>
        <w:t xml:space="preserve"> MI, </w:t>
      </w:r>
      <w:proofErr w:type="spellStart"/>
      <w:r w:rsidRPr="00136518">
        <w:rPr>
          <w:rFonts w:asciiTheme="majorBidi" w:eastAsia="Arial" w:hAnsiTheme="majorBidi" w:cstheme="majorBidi"/>
          <w:sz w:val="20"/>
          <w:szCs w:val="20"/>
          <w:highlight w:val="white"/>
        </w:rPr>
        <w:t>Juseja</w:t>
      </w:r>
      <w:proofErr w:type="spellEnd"/>
      <w:r w:rsidRPr="00136518">
        <w:rPr>
          <w:rFonts w:asciiTheme="majorBidi" w:eastAsia="Arial" w:hAnsiTheme="majorBidi" w:cstheme="majorBidi"/>
          <w:sz w:val="20"/>
          <w:szCs w:val="20"/>
          <w:highlight w:val="white"/>
        </w:rPr>
        <w:t xml:space="preserve"> AK. Frequency of anxiety and depression among patients of pulmonary tuberculosis. Profess Med J 2022</w:t>
      </w:r>
      <w:proofErr w:type="gramStart"/>
      <w:r w:rsidRPr="00136518">
        <w:rPr>
          <w:rFonts w:asciiTheme="majorBidi" w:eastAsia="Arial" w:hAnsiTheme="majorBidi" w:cstheme="majorBidi"/>
          <w:sz w:val="20"/>
          <w:szCs w:val="20"/>
          <w:highlight w:val="white"/>
        </w:rPr>
        <w:t>;29</w:t>
      </w:r>
      <w:proofErr w:type="gramEnd"/>
      <w:r w:rsidRPr="00136518">
        <w:rPr>
          <w:rFonts w:asciiTheme="majorBidi" w:eastAsia="Arial" w:hAnsiTheme="majorBidi" w:cstheme="majorBidi"/>
          <w:sz w:val="20"/>
          <w:szCs w:val="20"/>
          <w:highlight w:val="white"/>
        </w:rPr>
        <w:t>(9):1400-4.</w:t>
      </w:r>
    </w:p>
    <w:p w14:paraId="4C91E89D" w14:textId="77777777"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r w:rsidRPr="00136518">
        <w:rPr>
          <w:rFonts w:asciiTheme="majorBidi" w:eastAsia="Arial" w:hAnsiTheme="majorBidi" w:cstheme="majorBidi"/>
          <w:sz w:val="20"/>
          <w:szCs w:val="20"/>
          <w:highlight w:val="white"/>
        </w:rPr>
        <w:t xml:space="preserve">Kumar K, Kumar A, Chandra P, </w:t>
      </w:r>
      <w:proofErr w:type="spellStart"/>
      <w:r w:rsidRPr="00136518">
        <w:rPr>
          <w:rFonts w:asciiTheme="majorBidi" w:eastAsia="Arial" w:hAnsiTheme="majorBidi" w:cstheme="majorBidi"/>
          <w:sz w:val="20"/>
          <w:szCs w:val="20"/>
          <w:highlight w:val="white"/>
        </w:rPr>
        <w:t>Kansal</w:t>
      </w:r>
      <w:proofErr w:type="spellEnd"/>
      <w:r w:rsidRPr="00136518">
        <w:rPr>
          <w:rFonts w:asciiTheme="majorBidi" w:eastAsia="Arial" w:hAnsiTheme="majorBidi" w:cstheme="majorBidi"/>
          <w:sz w:val="20"/>
          <w:szCs w:val="20"/>
          <w:highlight w:val="white"/>
        </w:rPr>
        <w:t xml:space="preserve"> HM. A study of prevalence of depression and anxiety in patients suffering from tuberculosis. J Family Med Prim Care Open </w:t>
      </w:r>
      <w:proofErr w:type="spellStart"/>
      <w:r w:rsidRPr="00136518">
        <w:rPr>
          <w:rFonts w:asciiTheme="majorBidi" w:eastAsia="Arial" w:hAnsiTheme="majorBidi" w:cstheme="majorBidi"/>
          <w:sz w:val="20"/>
          <w:szCs w:val="20"/>
          <w:highlight w:val="white"/>
        </w:rPr>
        <w:t>Acc</w:t>
      </w:r>
      <w:proofErr w:type="spellEnd"/>
      <w:r w:rsidRPr="00136518">
        <w:rPr>
          <w:rFonts w:asciiTheme="majorBidi" w:eastAsia="Arial" w:hAnsiTheme="majorBidi" w:cstheme="majorBidi"/>
          <w:sz w:val="20"/>
          <w:szCs w:val="20"/>
          <w:highlight w:val="white"/>
        </w:rPr>
        <w:t xml:space="preserve"> 2016</w:t>
      </w:r>
      <w:proofErr w:type="gramStart"/>
      <w:r w:rsidRPr="00136518">
        <w:rPr>
          <w:rFonts w:asciiTheme="majorBidi" w:eastAsia="Arial" w:hAnsiTheme="majorBidi" w:cstheme="majorBidi"/>
          <w:sz w:val="20"/>
          <w:szCs w:val="20"/>
          <w:highlight w:val="white"/>
        </w:rPr>
        <w:t>;5</w:t>
      </w:r>
      <w:proofErr w:type="gramEnd"/>
      <w:r w:rsidRPr="00136518">
        <w:rPr>
          <w:rFonts w:asciiTheme="majorBidi" w:eastAsia="Arial" w:hAnsiTheme="majorBidi" w:cstheme="majorBidi"/>
          <w:sz w:val="20"/>
          <w:szCs w:val="20"/>
          <w:highlight w:val="white"/>
        </w:rPr>
        <w:t>(1):150.</w:t>
      </w:r>
    </w:p>
    <w:p w14:paraId="1495B76A" w14:textId="42B5748D"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r w:rsidRPr="00136518">
        <w:rPr>
          <w:rFonts w:asciiTheme="majorBidi" w:eastAsia="Arial" w:hAnsiTheme="majorBidi" w:cstheme="majorBidi"/>
          <w:sz w:val="20"/>
          <w:szCs w:val="20"/>
          <w:highlight w:val="white"/>
        </w:rPr>
        <w:lastRenderedPageBreak/>
        <w:t>Mohammad</w:t>
      </w:r>
      <w:r w:rsidR="004B2B4C">
        <w:rPr>
          <w:rFonts w:asciiTheme="majorBidi" w:eastAsia="Arial" w:hAnsiTheme="majorBidi" w:cstheme="majorBidi"/>
          <w:sz w:val="20"/>
          <w:szCs w:val="20"/>
          <w:highlight w:val="white"/>
        </w:rPr>
        <w:t xml:space="preserve"> </w:t>
      </w:r>
      <w:r w:rsidR="005548E3" w:rsidRPr="00136518">
        <w:rPr>
          <w:rFonts w:asciiTheme="majorBidi" w:eastAsia="Arial" w:hAnsiTheme="majorBidi" w:cstheme="majorBidi"/>
          <w:sz w:val="20"/>
          <w:szCs w:val="20"/>
          <w:highlight w:val="white"/>
        </w:rPr>
        <w:t xml:space="preserve">Hussein </w:t>
      </w:r>
      <w:r w:rsidRPr="00136518">
        <w:rPr>
          <w:rFonts w:asciiTheme="majorBidi" w:eastAsia="Arial" w:hAnsiTheme="majorBidi" w:cstheme="majorBidi"/>
          <w:sz w:val="20"/>
          <w:szCs w:val="20"/>
          <w:highlight w:val="white"/>
        </w:rPr>
        <w:t xml:space="preserve">M, </w:t>
      </w:r>
      <w:proofErr w:type="spellStart"/>
      <w:r w:rsidRPr="00136518">
        <w:rPr>
          <w:rFonts w:asciiTheme="majorBidi" w:eastAsia="Arial" w:hAnsiTheme="majorBidi" w:cstheme="majorBidi"/>
          <w:sz w:val="20"/>
          <w:szCs w:val="20"/>
          <w:highlight w:val="white"/>
        </w:rPr>
        <w:t>Alenko</w:t>
      </w:r>
      <w:proofErr w:type="spellEnd"/>
      <w:r w:rsidRPr="00136518">
        <w:rPr>
          <w:rFonts w:asciiTheme="majorBidi" w:eastAsia="Arial" w:hAnsiTheme="majorBidi" w:cstheme="majorBidi"/>
          <w:sz w:val="20"/>
          <w:szCs w:val="20"/>
          <w:highlight w:val="white"/>
        </w:rPr>
        <w:t xml:space="preserve"> A, </w:t>
      </w:r>
      <w:proofErr w:type="spellStart"/>
      <w:r w:rsidRPr="00136518">
        <w:rPr>
          <w:rFonts w:asciiTheme="majorBidi" w:eastAsia="Arial" w:hAnsiTheme="majorBidi" w:cstheme="majorBidi"/>
          <w:sz w:val="20"/>
          <w:szCs w:val="20"/>
          <w:highlight w:val="white"/>
        </w:rPr>
        <w:t>Tessema</w:t>
      </w:r>
      <w:proofErr w:type="spellEnd"/>
      <w:r w:rsidRPr="00136518">
        <w:rPr>
          <w:rFonts w:asciiTheme="majorBidi" w:eastAsia="Arial" w:hAnsiTheme="majorBidi" w:cstheme="majorBidi"/>
          <w:sz w:val="20"/>
          <w:szCs w:val="20"/>
          <w:highlight w:val="white"/>
        </w:rPr>
        <w:t xml:space="preserve"> W,</w:t>
      </w:r>
      <w:r w:rsidR="00172A6A">
        <w:rPr>
          <w:rFonts w:asciiTheme="majorBidi" w:eastAsia="Arial" w:hAnsiTheme="majorBidi" w:cstheme="majorBidi"/>
          <w:sz w:val="20"/>
          <w:szCs w:val="20"/>
          <w:highlight w:val="white"/>
        </w:rPr>
        <w:t xml:space="preserve"> </w:t>
      </w:r>
      <w:proofErr w:type="spellStart"/>
      <w:r w:rsidRPr="00136518">
        <w:rPr>
          <w:rFonts w:asciiTheme="majorBidi" w:eastAsia="Arial" w:hAnsiTheme="majorBidi" w:cstheme="majorBidi"/>
          <w:sz w:val="20"/>
          <w:szCs w:val="20"/>
          <w:highlight w:val="white"/>
        </w:rPr>
        <w:t>Mamaru</w:t>
      </w:r>
      <w:proofErr w:type="spellEnd"/>
      <w:r w:rsidRPr="00136518">
        <w:rPr>
          <w:rFonts w:asciiTheme="majorBidi" w:eastAsia="Arial" w:hAnsiTheme="majorBidi" w:cstheme="majorBidi"/>
          <w:sz w:val="20"/>
          <w:szCs w:val="20"/>
          <w:highlight w:val="white"/>
        </w:rPr>
        <w:t xml:space="preserve"> A. Prevalence and associated factors of depression and anxiety among patients with pulmonary tuberculosis attending treatment at public health facilities in southwest </w:t>
      </w:r>
      <w:proofErr w:type="spellStart"/>
      <w:r w:rsidRPr="00136518">
        <w:rPr>
          <w:rFonts w:asciiTheme="majorBidi" w:eastAsia="Arial" w:hAnsiTheme="majorBidi" w:cstheme="majorBidi"/>
          <w:sz w:val="20"/>
          <w:szCs w:val="20"/>
          <w:highlight w:val="white"/>
        </w:rPr>
        <w:t>Ethipia</w:t>
      </w:r>
      <w:proofErr w:type="spellEnd"/>
      <w:r w:rsidRPr="00136518">
        <w:rPr>
          <w:rFonts w:asciiTheme="majorBidi" w:eastAsia="Arial" w:hAnsiTheme="majorBidi" w:cstheme="majorBidi"/>
          <w:sz w:val="20"/>
          <w:szCs w:val="20"/>
          <w:highlight w:val="white"/>
        </w:rPr>
        <w:t xml:space="preserve">. </w:t>
      </w:r>
      <w:proofErr w:type="spellStart"/>
      <w:r w:rsidRPr="00136518">
        <w:rPr>
          <w:rFonts w:asciiTheme="majorBidi" w:eastAsia="Arial" w:hAnsiTheme="majorBidi" w:cstheme="majorBidi"/>
          <w:sz w:val="20"/>
          <w:szCs w:val="20"/>
          <w:highlight w:val="white"/>
        </w:rPr>
        <w:t>Neuropsychiatr</w:t>
      </w:r>
      <w:proofErr w:type="spellEnd"/>
      <w:r w:rsidRPr="00136518">
        <w:rPr>
          <w:rFonts w:asciiTheme="majorBidi" w:eastAsia="Arial" w:hAnsiTheme="majorBidi" w:cstheme="majorBidi"/>
          <w:sz w:val="20"/>
          <w:szCs w:val="20"/>
          <w:highlight w:val="white"/>
        </w:rPr>
        <w:t xml:space="preserve"> Dis Treat 2020</w:t>
      </w:r>
      <w:proofErr w:type="gramStart"/>
      <w:r w:rsidRPr="00136518">
        <w:rPr>
          <w:rFonts w:asciiTheme="majorBidi" w:eastAsia="Arial" w:hAnsiTheme="majorBidi" w:cstheme="majorBidi"/>
          <w:sz w:val="20"/>
          <w:szCs w:val="20"/>
          <w:highlight w:val="white"/>
        </w:rPr>
        <w:t>;16:1095</w:t>
      </w:r>
      <w:proofErr w:type="gramEnd"/>
      <w:r w:rsidRPr="00136518">
        <w:rPr>
          <w:rFonts w:asciiTheme="majorBidi" w:eastAsia="Arial" w:hAnsiTheme="majorBidi" w:cstheme="majorBidi"/>
          <w:sz w:val="20"/>
          <w:szCs w:val="20"/>
          <w:highlight w:val="white"/>
        </w:rPr>
        <w:t>-104.</w:t>
      </w:r>
    </w:p>
    <w:p w14:paraId="4EAA11F5" w14:textId="77777777" w:rsidR="004265E8" w:rsidRPr="00136518" w:rsidRDefault="004265E8" w:rsidP="00BC0F1F">
      <w:pPr>
        <w:numPr>
          <w:ilvl w:val="0"/>
          <w:numId w:val="1"/>
        </w:numPr>
        <w:spacing w:after="0" w:line="240" w:lineRule="auto"/>
        <w:ind w:left="360"/>
        <w:jc w:val="both"/>
        <w:rPr>
          <w:rFonts w:asciiTheme="majorBidi" w:hAnsiTheme="majorBidi" w:cstheme="majorBidi"/>
          <w:sz w:val="20"/>
          <w:szCs w:val="20"/>
        </w:rPr>
      </w:pPr>
      <w:r w:rsidRPr="00136518">
        <w:rPr>
          <w:rFonts w:asciiTheme="majorBidi" w:hAnsiTheme="majorBidi" w:cstheme="majorBidi"/>
          <w:sz w:val="20"/>
          <w:szCs w:val="20"/>
        </w:rPr>
        <w:t xml:space="preserve">Husain MO, </w:t>
      </w:r>
      <w:proofErr w:type="spellStart"/>
      <w:r w:rsidRPr="00136518">
        <w:rPr>
          <w:rFonts w:asciiTheme="majorBidi" w:hAnsiTheme="majorBidi" w:cstheme="majorBidi"/>
          <w:sz w:val="20"/>
          <w:szCs w:val="20"/>
        </w:rPr>
        <w:t>Dearman</w:t>
      </w:r>
      <w:proofErr w:type="spellEnd"/>
      <w:r w:rsidRPr="00136518">
        <w:rPr>
          <w:rFonts w:asciiTheme="majorBidi" w:hAnsiTheme="majorBidi" w:cstheme="majorBidi"/>
          <w:sz w:val="20"/>
          <w:szCs w:val="20"/>
        </w:rPr>
        <w:t xml:space="preserve"> SP, </w:t>
      </w:r>
      <w:proofErr w:type="spellStart"/>
      <w:r w:rsidRPr="00136518">
        <w:rPr>
          <w:rFonts w:asciiTheme="majorBidi" w:hAnsiTheme="majorBidi" w:cstheme="majorBidi"/>
          <w:sz w:val="20"/>
          <w:szCs w:val="20"/>
        </w:rPr>
        <w:t>Chaudhry</w:t>
      </w:r>
      <w:proofErr w:type="spellEnd"/>
      <w:r w:rsidRPr="00136518">
        <w:rPr>
          <w:rFonts w:asciiTheme="majorBidi" w:hAnsiTheme="majorBidi" w:cstheme="majorBidi"/>
          <w:sz w:val="20"/>
          <w:szCs w:val="20"/>
        </w:rPr>
        <w:t xml:space="preserve"> IB, </w:t>
      </w:r>
      <w:proofErr w:type="spellStart"/>
      <w:r w:rsidRPr="00136518">
        <w:rPr>
          <w:rFonts w:asciiTheme="majorBidi" w:hAnsiTheme="majorBidi" w:cstheme="majorBidi"/>
          <w:sz w:val="20"/>
          <w:szCs w:val="20"/>
        </w:rPr>
        <w:t>Rizvi</w:t>
      </w:r>
      <w:proofErr w:type="spellEnd"/>
      <w:r w:rsidRPr="00136518">
        <w:rPr>
          <w:rFonts w:asciiTheme="majorBidi" w:hAnsiTheme="majorBidi" w:cstheme="majorBidi"/>
          <w:sz w:val="20"/>
          <w:szCs w:val="20"/>
        </w:rPr>
        <w:t xml:space="preserve"> N, </w:t>
      </w:r>
      <w:proofErr w:type="spellStart"/>
      <w:r w:rsidRPr="00136518">
        <w:rPr>
          <w:rFonts w:asciiTheme="majorBidi" w:hAnsiTheme="majorBidi" w:cstheme="majorBidi"/>
          <w:sz w:val="20"/>
          <w:szCs w:val="20"/>
        </w:rPr>
        <w:t>Waheed</w:t>
      </w:r>
      <w:proofErr w:type="spellEnd"/>
      <w:r w:rsidRPr="00136518">
        <w:rPr>
          <w:rFonts w:asciiTheme="majorBidi" w:hAnsiTheme="majorBidi" w:cstheme="majorBidi"/>
          <w:sz w:val="20"/>
          <w:szCs w:val="20"/>
        </w:rPr>
        <w:t xml:space="preserve"> W. The relationship between anxiety, depression and illness perception in tuberculosis patients in Pakistan. </w:t>
      </w:r>
      <w:proofErr w:type="spellStart"/>
      <w:r w:rsidRPr="00136518">
        <w:rPr>
          <w:rFonts w:asciiTheme="majorBidi" w:hAnsiTheme="majorBidi" w:cstheme="majorBidi"/>
          <w:sz w:val="20"/>
          <w:szCs w:val="20"/>
        </w:rPr>
        <w:t>Clin</w:t>
      </w:r>
      <w:proofErr w:type="spellEnd"/>
      <w:r w:rsidRPr="00136518">
        <w:rPr>
          <w:rFonts w:asciiTheme="majorBidi" w:hAnsiTheme="majorBidi" w:cstheme="majorBidi"/>
          <w:sz w:val="20"/>
          <w:szCs w:val="20"/>
        </w:rPr>
        <w:t xml:space="preserve"> </w:t>
      </w:r>
      <w:proofErr w:type="spellStart"/>
      <w:r w:rsidRPr="00136518">
        <w:rPr>
          <w:rFonts w:asciiTheme="majorBidi" w:hAnsiTheme="majorBidi" w:cstheme="majorBidi"/>
          <w:sz w:val="20"/>
          <w:szCs w:val="20"/>
        </w:rPr>
        <w:t>Pract</w:t>
      </w:r>
      <w:proofErr w:type="spellEnd"/>
      <w:r w:rsidRPr="00136518">
        <w:rPr>
          <w:rFonts w:asciiTheme="majorBidi" w:hAnsiTheme="majorBidi" w:cstheme="majorBidi"/>
          <w:sz w:val="20"/>
          <w:szCs w:val="20"/>
        </w:rPr>
        <w:t xml:space="preserve"> </w:t>
      </w:r>
      <w:proofErr w:type="spellStart"/>
      <w:r w:rsidRPr="00136518">
        <w:rPr>
          <w:rFonts w:asciiTheme="majorBidi" w:hAnsiTheme="majorBidi" w:cstheme="majorBidi"/>
          <w:sz w:val="20"/>
          <w:szCs w:val="20"/>
        </w:rPr>
        <w:t>Epidemiol</w:t>
      </w:r>
      <w:proofErr w:type="spellEnd"/>
      <w:r w:rsidRPr="00136518">
        <w:rPr>
          <w:rFonts w:asciiTheme="majorBidi" w:hAnsiTheme="majorBidi" w:cstheme="majorBidi"/>
          <w:sz w:val="20"/>
          <w:szCs w:val="20"/>
        </w:rPr>
        <w:t xml:space="preserve"> Mental Health 2008; 4(14):15.</w:t>
      </w:r>
    </w:p>
    <w:p w14:paraId="6D7FC389" w14:textId="77777777" w:rsidR="004265E8" w:rsidRPr="00136518" w:rsidRDefault="004265E8" w:rsidP="00BC0F1F">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136518">
        <w:rPr>
          <w:rFonts w:asciiTheme="majorBidi" w:hAnsiTheme="majorBidi" w:cstheme="majorBidi"/>
          <w:szCs w:val="20"/>
        </w:rPr>
        <w:t>Stoichita</w:t>
      </w:r>
      <w:proofErr w:type="spellEnd"/>
      <w:r w:rsidRPr="00136518">
        <w:rPr>
          <w:rFonts w:asciiTheme="majorBidi" w:hAnsiTheme="majorBidi" w:cstheme="majorBidi"/>
          <w:szCs w:val="20"/>
        </w:rPr>
        <w:t xml:space="preserve"> A, </w:t>
      </w:r>
      <w:proofErr w:type="spellStart"/>
      <w:r w:rsidRPr="00136518">
        <w:rPr>
          <w:rFonts w:asciiTheme="majorBidi" w:hAnsiTheme="majorBidi" w:cstheme="majorBidi"/>
          <w:szCs w:val="20"/>
        </w:rPr>
        <w:t>Dumitrescu</w:t>
      </w:r>
      <w:proofErr w:type="spellEnd"/>
      <w:r w:rsidRPr="00136518">
        <w:rPr>
          <w:rFonts w:asciiTheme="majorBidi" w:hAnsiTheme="majorBidi" w:cstheme="majorBidi"/>
          <w:szCs w:val="20"/>
        </w:rPr>
        <w:t xml:space="preserve"> A, </w:t>
      </w:r>
      <w:proofErr w:type="spellStart"/>
      <w:r w:rsidRPr="00136518">
        <w:rPr>
          <w:rFonts w:asciiTheme="majorBidi" w:hAnsiTheme="majorBidi" w:cstheme="majorBidi"/>
          <w:szCs w:val="20"/>
        </w:rPr>
        <w:t>Ciobanu</w:t>
      </w:r>
      <w:proofErr w:type="spellEnd"/>
      <w:r w:rsidRPr="00136518">
        <w:rPr>
          <w:rFonts w:asciiTheme="majorBidi" w:hAnsiTheme="majorBidi" w:cstheme="majorBidi"/>
          <w:szCs w:val="20"/>
        </w:rPr>
        <w:t xml:space="preserve"> A, </w:t>
      </w:r>
      <w:proofErr w:type="spellStart"/>
      <w:r w:rsidRPr="00136518">
        <w:rPr>
          <w:rFonts w:asciiTheme="majorBidi" w:hAnsiTheme="majorBidi" w:cstheme="majorBidi"/>
          <w:szCs w:val="20"/>
        </w:rPr>
        <w:t>Oancea</w:t>
      </w:r>
      <w:proofErr w:type="spellEnd"/>
      <w:r w:rsidRPr="00136518">
        <w:rPr>
          <w:rFonts w:asciiTheme="majorBidi" w:hAnsiTheme="majorBidi" w:cstheme="majorBidi"/>
          <w:szCs w:val="20"/>
        </w:rPr>
        <w:t xml:space="preserve"> C, </w:t>
      </w:r>
      <w:proofErr w:type="spellStart"/>
      <w:r w:rsidRPr="00136518">
        <w:rPr>
          <w:rFonts w:asciiTheme="majorBidi" w:hAnsiTheme="majorBidi" w:cstheme="majorBidi"/>
          <w:szCs w:val="20"/>
        </w:rPr>
        <w:t>Petronela</w:t>
      </w:r>
      <w:proofErr w:type="spellEnd"/>
      <w:r w:rsidRPr="00136518">
        <w:rPr>
          <w:rFonts w:asciiTheme="majorBidi" w:hAnsiTheme="majorBidi" w:cstheme="majorBidi"/>
          <w:szCs w:val="20"/>
        </w:rPr>
        <w:t xml:space="preserve"> F, </w:t>
      </w:r>
      <w:proofErr w:type="spellStart"/>
      <w:r w:rsidRPr="00136518">
        <w:rPr>
          <w:rFonts w:asciiTheme="majorBidi" w:hAnsiTheme="majorBidi" w:cstheme="majorBidi"/>
          <w:szCs w:val="20"/>
        </w:rPr>
        <w:t>Danja</w:t>
      </w:r>
      <w:proofErr w:type="spellEnd"/>
      <w:r w:rsidRPr="00136518">
        <w:rPr>
          <w:rFonts w:asciiTheme="majorBidi" w:hAnsiTheme="majorBidi" w:cstheme="majorBidi"/>
          <w:szCs w:val="20"/>
        </w:rPr>
        <w:t xml:space="preserve"> R, et al. Depression and anxiety symptoms among people with rifampicin-</w:t>
      </w:r>
      <w:r w:rsidRPr="00136518">
        <w:rPr>
          <w:rFonts w:asciiTheme="majorBidi" w:hAnsiTheme="majorBidi" w:cstheme="majorBidi"/>
          <w:szCs w:val="20"/>
        </w:rPr>
        <w:lastRenderedPageBreak/>
        <w:t xml:space="preserve">resistance tuberculosis receiving in-patient care in National Pulmonology Reference Institute in Romania. </w:t>
      </w:r>
      <w:proofErr w:type="spellStart"/>
      <w:r w:rsidRPr="00136518">
        <w:rPr>
          <w:rFonts w:asciiTheme="majorBidi" w:hAnsiTheme="majorBidi" w:cstheme="majorBidi"/>
          <w:szCs w:val="20"/>
        </w:rPr>
        <w:t>Monaldi</w:t>
      </w:r>
      <w:proofErr w:type="spellEnd"/>
      <w:r w:rsidRPr="00136518">
        <w:rPr>
          <w:rFonts w:asciiTheme="majorBidi" w:hAnsiTheme="majorBidi" w:cstheme="majorBidi"/>
          <w:szCs w:val="20"/>
        </w:rPr>
        <w:t xml:space="preserve"> Arch Chest Dis 2021;91(1)</w:t>
      </w:r>
    </w:p>
    <w:p w14:paraId="597D4F50" w14:textId="77777777"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proofErr w:type="spellStart"/>
      <w:r w:rsidRPr="00136518">
        <w:rPr>
          <w:rFonts w:asciiTheme="majorBidi" w:eastAsia="Arial" w:hAnsiTheme="majorBidi" w:cstheme="majorBidi"/>
          <w:sz w:val="20"/>
          <w:szCs w:val="20"/>
          <w:highlight w:val="white"/>
        </w:rPr>
        <w:t>Yilmaz</w:t>
      </w:r>
      <w:proofErr w:type="spellEnd"/>
      <w:r w:rsidRPr="00136518">
        <w:rPr>
          <w:rFonts w:asciiTheme="majorBidi" w:eastAsia="Arial" w:hAnsiTheme="majorBidi" w:cstheme="majorBidi"/>
          <w:sz w:val="20"/>
          <w:szCs w:val="20"/>
          <w:highlight w:val="white"/>
        </w:rPr>
        <w:t xml:space="preserve"> A, </w:t>
      </w:r>
      <w:proofErr w:type="spellStart"/>
      <w:r w:rsidRPr="00136518">
        <w:rPr>
          <w:rFonts w:asciiTheme="majorBidi" w:eastAsia="Arial" w:hAnsiTheme="majorBidi" w:cstheme="majorBidi"/>
          <w:sz w:val="20"/>
          <w:szCs w:val="20"/>
          <w:highlight w:val="white"/>
        </w:rPr>
        <w:t>Dedeli</w:t>
      </w:r>
      <w:proofErr w:type="spellEnd"/>
      <w:r w:rsidRPr="00136518">
        <w:rPr>
          <w:rFonts w:asciiTheme="majorBidi" w:eastAsia="Arial" w:hAnsiTheme="majorBidi" w:cstheme="majorBidi"/>
          <w:sz w:val="20"/>
          <w:szCs w:val="20"/>
          <w:highlight w:val="white"/>
        </w:rPr>
        <w:t xml:space="preserve"> O. Assessment of anxiety, depression, loneliness and stigmatization in patients with tuberculosis. ACTA Paul </w:t>
      </w:r>
      <w:proofErr w:type="spellStart"/>
      <w:r w:rsidRPr="00136518">
        <w:rPr>
          <w:rFonts w:asciiTheme="majorBidi" w:eastAsia="Arial" w:hAnsiTheme="majorBidi" w:cstheme="majorBidi"/>
          <w:sz w:val="20"/>
          <w:szCs w:val="20"/>
          <w:highlight w:val="white"/>
        </w:rPr>
        <w:t>Enferm</w:t>
      </w:r>
      <w:proofErr w:type="spellEnd"/>
      <w:r w:rsidRPr="00136518">
        <w:rPr>
          <w:rFonts w:asciiTheme="majorBidi" w:eastAsia="Arial" w:hAnsiTheme="majorBidi" w:cstheme="majorBidi"/>
          <w:sz w:val="20"/>
          <w:szCs w:val="20"/>
          <w:highlight w:val="white"/>
        </w:rPr>
        <w:t xml:space="preserve"> 2016:29:549-57.</w:t>
      </w:r>
    </w:p>
    <w:p w14:paraId="37588329" w14:textId="77777777" w:rsidR="004265E8" w:rsidRPr="00136518" w:rsidRDefault="004265E8" w:rsidP="00BC0F1F">
      <w:pPr>
        <w:numPr>
          <w:ilvl w:val="0"/>
          <w:numId w:val="1"/>
        </w:numPr>
        <w:spacing w:after="0" w:line="240" w:lineRule="auto"/>
        <w:ind w:left="360"/>
        <w:jc w:val="both"/>
        <w:rPr>
          <w:rFonts w:asciiTheme="majorBidi" w:eastAsia="Arial" w:hAnsiTheme="majorBidi" w:cstheme="majorBidi"/>
          <w:sz w:val="20"/>
          <w:szCs w:val="20"/>
          <w:highlight w:val="white"/>
        </w:rPr>
      </w:pPr>
      <w:proofErr w:type="spellStart"/>
      <w:r w:rsidRPr="00136518">
        <w:rPr>
          <w:rFonts w:asciiTheme="majorBidi" w:eastAsia="Arial" w:hAnsiTheme="majorBidi" w:cstheme="majorBidi"/>
          <w:sz w:val="20"/>
          <w:szCs w:val="20"/>
          <w:highlight w:val="white"/>
        </w:rPr>
        <w:t>Gul</w:t>
      </w:r>
      <w:proofErr w:type="spellEnd"/>
      <w:r w:rsidRPr="00136518">
        <w:rPr>
          <w:rFonts w:asciiTheme="majorBidi" w:eastAsia="Arial" w:hAnsiTheme="majorBidi" w:cstheme="majorBidi"/>
          <w:sz w:val="20"/>
          <w:szCs w:val="20"/>
          <w:highlight w:val="white"/>
        </w:rPr>
        <w:t xml:space="preserve"> E, Ali S, Jalal M, </w:t>
      </w:r>
      <w:proofErr w:type="spellStart"/>
      <w:r w:rsidRPr="00136518">
        <w:rPr>
          <w:rFonts w:asciiTheme="majorBidi" w:eastAsia="Arial" w:hAnsiTheme="majorBidi" w:cstheme="majorBidi"/>
          <w:sz w:val="20"/>
          <w:szCs w:val="20"/>
          <w:highlight w:val="white"/>
        </w:rPr>
        <w:t>Haq</w:t>
      </w:r>
      <w:proofErr w:type="spellEnd"/>
      <w:r w:rsidRPr="00136518">
        <w:rPr>
          <w:rFonts w:asciiTheme="majorBidi" w:eastAsia="Arial" w:hAnsiTheme="majorBidi" w:cstheme="majorBidi"/>
          <w:sz w:val="20"/>
          <w:szCs w:val="20"/>
          <w:highlight w:val="white"/>
        </w:rPr>
        <w:t xml:space="preserve"> MU. Frequency of Depression in patients suffering from pulmonary tuberculosis. PJCM 2017</w:t>
      </w:r>
      <w:proofErr w:type="gramStart"/>
      <w:r w:rsidRPr="00136518">
        <w:rPr>
          <w:rFonts w:asciiTheme="majorBidi" w:eastAsia="Arial" w:hAnsiTheme="majorBidi" w:cstheme="majorBidi"/>
          <w:sz w:val="20"/>
          <w:szCs w:val="20"/>
          <w:highlight w:val="white"/>
        </w:rPr>
        <w:t>;23</w:t>
      </w:r>
      <w:proofErr w:type="gramEnd"/>
      <w:r w:rsidRPr="00136518">
        <w:rPr>
          <w:rFonts w:asciiTheme="majorBidi" w:eastAsia="Arial" w:hAnsiTheme="majorBidi" w:cstheme="majorBidi"/>
          <w:sz w:val="20"/>
          <w:szCs w:val="20"/>
          <w:highlight w:val="white"/>
        </w:rPr>
        <w:t>(1):03-7.</w:t>
      </w:r>
    </w:p>
    <w:p w14:paraId="195E23BA" w14:textId="0C8B95EF" w:rsidR="00DE22D0" w:rsidRPr="00DE22D0" w:rsidRDefault="004265E8" w:rsidP="00BC0F1F">
      <w:pPr>
        <w:pStyle w:val="ListParagraph"/>
        <w:numPr>
          <w:ilvl w:val="0"/>
          <w:numId w:val="1"/>
        </w:numPr>
        <w:shd w:val="clear" w:color="auto" w:fill="FFFFFF"/>
        <w:spacing w:after="0" w:line="240" w:lineRule="auto"/>
        <w:ind w:left="360"/>
        <w:jc w:val="both"/>
        <w:rPr>
          <w:rFonts w:ascii="Times New Roman" w:hAnsi="Times New Roman"/>
          <w:szCs w:val="20"/>
        </w:rPr>
        <w:sectPr w:rsidR="00DE22D0" w:rsidRPr="00DE22D0" w:rsidSect="0072738F">
          <w:type w:val="continuous"/>
          <w:pgSz w:w="12240" w:h="15840"/>
          <w:pgMar w:top="1080" w:right="1440" w:bottom="1440" w:left="1440" w:header="720" w:footer="720" w:gutter="0"/>
          <w:cols w:num="2" w:space="360"/>
          <w:docGrid w:linePitch="360"/>
        </w:sectPr>
      </w:pPr>
      <w:proofErr w:type="spellStart"/>
      <w:r w:rsidRPr="00136518">
        <w:rPr>
          <w:rFonts w:asciiTheme="majorBidi" w:hAnsiTheme="majorBidi" w:cstheme="majorBidi"/>
          <w:szCs w:val="20"/>
        </w:rPr>
        <w:t>Shen</w:t>
      </w:r>
      <w:proofErr w:type="spellEnd"/>
      <w:r w:rsidRPr="00136518">
        <w:rPr>
          <w:rFonts w:asciiTheme="majorBidi" w:hAnsiTheme="majorBidi" w:cstheme="majorBidi"/>
          <w:szCs w:val="20"/>
        </w:rPr>
        <w:t xml:space="preserve"> R, </w:t>
      </w:r>
      <w:proofErr w:type="spellStart"/>
      <w:r w:rsidRPr="00136518">
        <w:rPr>
          <w:rFonts w:asciiTheme="majorBidi" w:hAnsiTheme="majorBidi" w:cstheme="majorBidi"/>
          <w:szCs w:val="20"/>
        </w:rPr>
        <w:t>Zong</w:t>
      </w:r>
      <w:proofErr w:type="spellEnd"/>
      <w:r w:rsidRPr="00136518">
        <w:rPr>
          <w:rFonts w:asciiTheme="majorBidi" w:hAnsiTheme="majorBidi" w:cstheme="majorBidi"/>
          <w:szCs w:val="20"/>
        </w:rPr>
        <w:t xml:space="preserve"> K, Liu J, Zhang L. Risk factors for depression in tuberculosis patients: A </w:t>
      </w:r>
      <w:proofErr w:type="spellStart"/>
      <w:r w:rsidRPr="00136518">
        <w:rPr>
          <w:rFonts w:asciiTheme="majorBidi" w:hAnsiTheme="majorBidi" w:cstheme="majorBidi"/>
          <w:szCs w:val="20"/>
        </w:rPr>
        <w:t>meta analysis</w:t>
      </w:r>
      <w:proofErr w:type="spellEnd"/>
      <w:r w:rsidRPr="00136518">
        <w:rPr>
          <w:rFonts w:asciiTheme="majorBidi" w:hAnsiTheme="majorBidi" w:cstheme="majorBidi"/>
          <w:szCs w:val="20"/>
        </w:rPr>
        <w:t xml:space="preserve">. </w:t>
      </w:r>
      <w:proofErr w:type="spellStart"/>
      <w:r w:rsidRPr="00136518">
        <w:rPr>
          <w:rFonts w:asciiTheme="majorBidi" w:hAnsiTheme="majorBidi" w:cstheme="majorBidi"/>
          <w:szCs w:val="20"/>
        </w:rPr>
        <w:t>Neuropsychiatr</w:t>
      </w:r>
      <w:proofErr w:type="spellEnd"/>
      <w:r w:rsidRPr="00136518">
        <w:rPr>
          <w:rFonts w:asciiTheme="majorBidi" w:hAnsiTheme="majorBidi" w:cstheme="majorBidi"/>
          <w:szCs w:val="20"/>
        </w:rPr>
        <w:t xml:space="preserve"> Dis Treat 2022;18:</w:t>
      </w:r>
      <w:r w:rsidR="00004D3B">
        <w:rPr>
          <w:rFonts w:asciiTheme="majorBidi" w:hAnsiTheme="majorBidi" w:cstheme="majorBidi"/>
          <w:szCs w:val="20"/>
          <w:lang w:val="en-US"/>
        </w:rPr>
        <w:br/>
      </w:r>
      <w:r w:rsidRPr="00136518">
        <w:rPr>
          <w:rFonts w:asciiTheme="majorBidi" w:hAnsiTheme="majorBidi" w:cstheme="majorBidi"/>
          <w:szCs w:val="20"/>
        </w:rPr>
        <w:t>847-6</w:t>
      </w:r>
      <w:r w:rsidR="00EF4635" w:rsidRPr="00136518">
        <w:rPr>
          <w:rFonts w:asciiTheme="majorBidi" w:hAnsiTheme="majorBidi" w:cstheme="majorBidi"/>
          <w:szCs w:val="20"/>
          <w:lang w:val="en-US"/>
        </w:rPr>
        <w:t>6.</w:t>
      </w:r>
      <w:r w:rsidR="00A92872">
        <w:rPr>
          <w:rFonts w:ascii="Times New Roman" w:hAnsi="Times New Roman"/>
          <w:szCs w:val="20"/>
          <w:lang w:val="en-US"/>
        </w:rPr>
        <w:t xml:space="preserve"> </w:t>
      </w:r>
    </w:p>
    <w:p w14:paraId="43D5B60D" w14:textId="77777777" w:rsidR="005F3AA6" w:rsidRDefault="005F3AA6" w:rsidP="00EF6B19">
      <w:pPr>
        <w:shd w:val="clear" w:color="auto" w:fill="FFFFFF"/>
        <w:spacing w:after="0" w:line="240" w:lineRule="auto"/>
        <w:rPr>
          <w:rFonts w:ascii="Times New Roman" w:hAnsi="Times New Roman"/>
          <w:b/>
          <w:sz w:val="20"/>
        </w:rPr>
      </w:pPr>
    </w:p>
    <w:p w14:paraId="4BEA3BEC" w14:textId="77777777" w:rsidR="00F43315" w:rsidRDefault="00F43315" w:rsidP="00EF6B19">
      <w:pPr>
        <w:shd w:val="clear" w:color="auto" w:fill="FFFFFF"/>
        <w:spacing w:after="0" w:line="240" w:lineRule="auto"/>
        <w:rPr>
          <w:rFonts w:ascii="Times New Roman" w:hAnsi="Times New Roman"/>
          <w:b/>
          <w:sz w:val="20"/>
        </w:rPr>
      </w:pPr>
    </w:p>
    <w:sectPr w:rsidR="00F43315"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3C81" w14:textId="77777777" w:rsidR="00355857" w:rsidRDefault="00355857" w:rsidP="00930624">
      <w:pPr>
        <w:spacing w:after="0" w:line="240" w:lineRule="auto"/>
      </w:pPr>
      <w:r>
        <w:separator/>
      </w:r>
    </w:p>
  </w:endnote>
  <w:endnote w:type="continuationSeparator" w:id="0">
    <w:p w14:paraId="3D63FB83" w14:textId="77777777" w:rsidR="00355857" w:rsidRDefault="00355857"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B147F" w14:textId="77777777" w:rsidR="00355857" w:rsidRDefault="00355857" w:rsidP="00930624">
      <w:pPr>
        <w:spacing w:after="0" w:line="240" w:lineRule="auto"/>
      </w:pPr>
      <w:r>
        <w:separator/>
      </w:r>
    </w:p>
  </w:footnote>
  <w:footnote w:type="continuationSeparator" w:id="0">
    <w:p w14:paraId="68CBC1C4" w14:textId="77777777" w:rsidR="00355857" w:rsidRDefault="00355857"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A66FD3">
      <w:rPr>
        <w:rFonts w:ascii="Times New Roman" w:hAnsi="Times New Roman"/>
        <w:b/>
        <w:noProof/>
        <w:sz w:val="24"/>
        <w:szCs w:val="24"/>
        <w:u w:val="single"/>
      </w:rPr>
      <w:t>56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02702"/>
    <w:multiLevelType w:val="multilevel"/>
    <w:tmpl w:val="7DDCB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7E967BB"/>
    <w:multiLevelType w:val="hybridMultilevel"/>
    <w:tmpl w:val="9BE4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4D3B"/>
    <w:rsid w:val="0000534A"/>
    <w:rsid w:val="00012818"/>
    <w:rsid w:val="000166A6"/>
    <w:rsid w:val="00017CE9"/>
    <w:rsid w:val="0002200D"/>
    <w:rsid w:val="0002605A"/>
    <w:rsid w:val="000263CD"/>
    <w:rsid w:val="000278EB"/>
    <w:rsid w:val="000374E9"/>
    <w:rsid w:val="0004202A"/>
    <w:rsid w:val="00042760"/>
    <w:rsid w:val="000477FC"/>
    <w:rsid w:val="000548F8"/>
    <w:rsid w:val="000554A7"/>
    <w:rsid w:val="00062F7B"/>
    <w:rsid w:val="000702C0"/>
    <w:rsid w:val="00071DD9"/>
    <w:rsid w:val="00073E85"/>
    <w:rsid w:val="000815FD"/>
    <w:rsid w:val="00083539"/>
    <w:rsid w:val="0008744C"/>
    <w:rsid w:val="00094928"/>
    <w:rsid w:val="00097C9C"/>
    <w:rsid w:val="000A17E3"/>
    <w:rsid w:val="000A1B6F"/>
    <w:rsid w:val="000A56B9"/>
    <w:rsid w:val="000A70EC"/>
    <w:rsid w:val="000A7FF8"/>
    <w:rsid w:val="000C03A6"/>
    <w:rsid w:val="000C08EC"/>
    <w:rsid w:val="000C0C2B"/>
    <w:rsid w:val="000C2CCF"/>
    <w:rsid w:val="000D2A6B"/>
    <w:rsid w:val="000D3D9E"/>
    <w:rsid w:val="000D42E9"/>
    <w:rsid w:val="000D47DE"/>
    <w:rsid w:val="000D71A3"/>
    <w:rsid w:val="000D760D"/>
    <w:rsid w:val="0010169D"/>
    <w:rsid w:val="0010223C"/>
    <w:rsid w:val="001055AA"/>
    <w:rsid w:val="00113186"/>
    <w:rsid w:val="001166B8"/>
    <w:rsid w:val="00130693"/>
    <w:rsid w:val="00131C5F"/>
    <w:rsid w:val="00131D90"/>
    <w:rsid w:val="0013218A"/>
    <w:rsid w:val="00136518"/>
    <w:rsid w:val="00140638"/>
    <w:rsid w:val="00141220"/>
    <w:rsid w:val="001439ED"/>
    <w:rsid w:val="001441FA"/>
    <w:rsid w:val="001507B7"/>
    <w:rsid w:val="001606C1"/>
    <w:rsid w:val="00171DE2"/>
    <w:rsid w:val="00172A6A"/>
    <w:rsid w:val="00190297"/>
    <w:rsid w:val="00191614"/>
    <w:rsid w:val="001A1A95"/>
    <w:rsid w:val="001A6F8B"/>
    <w:rsid w:val="001B0CB7"/>
    <w:rsid w:val="001C0F9B"/>
    <w:rsid w:val="001C45F5"/>
    <w:rsid w:val="001C79C4"/>
    <w:rsid w:val="001D35A3"/>
    <w:rsid w:val="001D56FF"/>
    <w:rsid w:val="001D5919"/>
    <w:rsid w:val="001D6F2F"/>
    <w:rsid w:val="001E446E"/>
    <w:rsid w:val="001E76C4"/>
    <w:rsid w:val="00204ADF"/>
    <w:rsid w:val="00210D14"/>
    <w:rsid w:val="0021295A"/>
    <w:rsid w:val="00212E4F"/>
    <w:rsid w:val="00216A92"/>
    <w:rsid w:val="00220553"/>
    <w:rsid w:val="00222D08"/>
    <w:rsid w:val="00224605"/>
    <w:rsid w:val="00231477"/>
    <w:rsid w:val="00231DBC"/>
    <w:rsid w:val="00233AD9"/>
    <w:rsid w:val="002349E5"/>
    <w:rsid w:val="00241046"/>
    <w:rsid w:val="00242324"/>
    <w:rsid w:val="00246186"/>
    <w:rsid w:val="002532CC"/>
    <w:rsid w:val="00254321"/>
    <w:rsid w:val="002556A6"/>
    <w:rsid w:val="002574DC"/>
    <w:rsid w:val="00257949"/>
    <w:rsid w:val="0027160B"/>
    <w:rsid w:val="00275539"/>
    <w:rsid w:val="00277249"/>
    <w:rsid w:val="00286C59"/>
    <w:rsid w:val="0028749D"/>
    <w:rsid w:val="00290ABD"/>
    <w:rsid w:val="00297F52"/>
    <w:rsid w:val="002A22AC"/>
    <w:rsid w:val="002A3F4A"/>
    <w:rsid w:val="002A7490"/>
    <w:rsid w:val="002C06BA"/>
    <w:rsid w:val="002C2C48"/>
    <w:rsid w:val="002C5C1A"/>
    <w:rsid w:val="002D438D"/>
    <w:rsid w:val="002D6F8C"/>
    <w:rsid w:val="002F1D1C"/>
    <w:rsid w:val="002F4662"/>
    <w:rsid w:val="002F65DB"/>
    <w:rsid w:val="002F6DB6"/>
    <w:rsid w:val="002F7BBA"/>
    <w:rsid w:val="0030421E"/>
    <w:rsid w:val="003044F1"/>
    <w:rsid w:val="00306311"/>
    <w:rsid w:val="00307356"/>
    <w:rsid w:val="00313684"/>
    <w:rsid w:val="00322EEF"/>
    <w:rsid w:val="00325428"/>
    <w:rsid w:val="00331431"/>
    <w:rsid w:val="00337854"/>
    <w:rsid w:val="00343BD4"/>
    <w:rsid w:val="00345797"/>
    <w:rsid w:val="003506D3"/>
    <w:rsid w:val="00355857"/>
    <w:rsid w:val="003579C8"/>
    <w:rsid w:val="00362161"/>
    <w:rsid w:val="00364183"/>
    <w:rsid w:val="00364AC3"/>
    <w:rsid w:val="0038300E"/>
    <w:rsid w:val="0038382E"/>
    <w:rsid w:val="00390EE4"/>
    <w:rsid w:val="00393162"/>
    <w:rsid w:val="003959D1"/>
    <w:rsid w:val="00395B65"/>
    <w:rsid w:val="003966C8"/>
    <w:rsid w:val="00396BCA"/>
    <w:rsid w:val="003A06F3"/>
    <w:rsid w:val="003A5910"/>
    <w:rsid w:val="003A782A"/>
    <w:rsid w:val="003B5DC7"/>
    <w:rsid w:val="003B7603"/>
    <w:rsid w:val="003C3B7A"/>
    <w:rsid w:val="003C4950"/>
    <w:rsid w:val="003D0CFC"/>
    <w:rsid w:val="003F0269"/>
    <w:rsid w:val="003F45DD"/>
    <w:rsid w:val="004143FB"/>
    <w:rsid w:val="0041543E"/>
    <w:rsid w:val="004265E8"/>
    <w:rsid w:val="00427CE2"/>
    <w:rsid w:val="00433BDB"/>
    <w:rsid w:val="00442ADC"/>
    <w:rsid w:val="00443B8F"/>
    <w:rsid w:val="00465238"/>
    <w:rsid w:val="0047297B"/>
    <w:rsid w:val="00472D06"/>
    <w:rsid w:val="00475988"/>
    <w:rsid w:val="0048123B"/>
    <w:rsid w:val="00492A72"/>
    <w:rsid w:val="00492D71"/>
    <w:rsid w:val="004A2170"/>
    <w:rsid w:val="004B2B4C"/>
    <w:rsid w:val="004D6348"/>
    <w:rsid w:val="004E640F"/>
    <w:rsid w:val="004F5564"/>
    <w:rsid w:val="005011E6"/>
    <w:rsid w:val="00503B2D"/>
    <w:rsid w:val="00503BA2"/>
    <w:rsid w:val="005056E2"/>
    <w:rsid w:val="005079E5"/>
    <w:rsid w:val="005207E9"/>
    <w:rsid w:val="00533363"/>
    <w:rsid w:val="005403DD"/>
    <w:rsid w:val="00541985"/>
    <w:rsid w:val="00547D28"/>
    <w:rsid w:val="005548E3"/>
    <w:rsid w:val="00574732"/>
    <w:rsid w:val="005758EB"/>
    <w:rsid w:val="0058004F"/>
    <w:rsid w:val="00580DD4"/>
    <w:rsid w:val="00581964"/>
    <w:rsid w:val="005915AD"/>
    <w:rsid w:val="00594EEF"/>
    <w:rsid w:val="005966F2"/>
    <w:rsid w:val="00596901"/>
    <w:rsid w:val="005A02AF"/>
    <w:rsid w:val="005B62FD"/>
    <w:rsid w:val="005C59A0"/>
    <w:rsid w:val="005C68F2"/>
    <w:rsid w:val="005D3F5F"/>
    <w:rsid w:val="005D6044"/>
    <w:rsid w:val="005D62EA"/>
    <w:rsid w:val="005E773A"/>
    <w:rsid w:val="005F1806"/>
    <w:rsid w:val="005F2AF9"/>
    <w:rsid w:val="005F341A"/>
    <w:rsid w:val="005F3AA6"/>
    <w:rsid w:val="005F7C79"/>
    <w:rsid w:val="00605DC6"/>
    <w:rsid w:val="00614544"/>
    <w:rsid w:val="00614665"/>
    <w:rsid w:val="0061789A"/>
    <w:rsid w:val="00623C75"/>
    <w:rsid w:val="00626C78"/>
    <w:rsid w:val="006310BC"/>
    <w:rsid w:val="006326AC"/>
    <w:rsid w:val="0063548A"/>
    <w:rsid w:val="00635989"/>
    <w:rsid w:val="00635EBE"/>
    <w:rsid w:val="00637B7C"/>
    <w:rsid w:val="00645AF9"/>
    <w:rsid w:val="00646443"/>
    <w:rsid w:val="006553E9"/>
    <w:rsid w:val="00657732"/>
    <w:rsid w:val="0066179F"/>
    <w:rsid w:val="0067203B"/>
    <w:rsid w:val="00675D35"/>
    <w:rsid w:val="0067733C"/>
    <w:rsid w:val="00677DE0"/>
    <w:rsid w:val="006C149C"/>
    <w:rsid w:val="006D39A1"/>
    <w:rsid w:val="006D5CCA"/>
    <w:rsid w:val="006E2A8E"/>
    <w:rsid w:val="006E470D"/>
    <w:rsid w:val="006E585D"/>
    <w:rsid w:val="006E5FE2"/>
    <w:rsid w:val="006E5FE5"/>
    <w:rsid w:val="006F2138"/>
    <w:rsid w:val="006F3D1D"/>
    <w:rsid w:val="006F5BEA"/>
    <w:rsid w:val="006F7466"/>
    <w:rsid w:val="006F7530"/>
    <w:rsid w:val="00710AB9"/>
    <w:rsid w:val="00713614"/>
    <w:rsid w:val="0071785E"/>
    <w:rsid w:val="007233E8"/>
    <w:rsid w:val="00724312"/>
    <w:rsid w:val="0072644A"/>
    <w:rsid w:val="00726DD1"/>
    <w:rsid w:val="0072738F"/>
    <w:rsid w:val="00733C38"/>
    <w:rsid w:val="00734907"/>
    <w:rsid w:val="00737C5D"/>
    <w:rsid w:val="00752900"/>
    <w:rsid w:val="00752BF6"/>
    <w:rsid w:val="00764EB0"/>
    <w:rsid w:val="00765D71"/>
    <w:rsid w:val="0077252A"/>
    <w:rsid w:val="00772FB4"/>
    <w:rsid w:val="00775053"/>
    <w:rsid w:val="007827AB"/>
    <w:rsid w:val="0078605B"/>
    <w:rsid w:val="0079087D"/>
    <w:rsid w:val="00793CCD"/>
    <w:rsid w:val="007975C5"/>
    <w:rsid w:val="007A7A88"/>
    <w:rsid w:val="007B4240"/>
    <w:rsid w:val="007B71D0"/>
    <w:rsid w:val="007C11EF"/>
    <w:rsid w:val="007C28DB"/>
    <w:rsid w:val="007C4D38"/>
    <w:rsid w:val="007D452B"/>
    <w:rsid w:val="007D73BB"/>
    <w:rsid w:val="007E1228"/>
    <w:rsid w:val="007E193A"/>
    <w:rsid w:val="007E66E4"/>
    <w:rsid w:val="007E75B2"/>
    <w:rsid w:val="007E7B8D"/>
    <w:rsid w:val="007F7F88"/>
    <w:rsid w:val="00801775"/>
    <w:rsid w:val="00806B61"/>
    <w:rsid w:val="00807126"/>
    <w:rsid w:val="00816E44"/>
    <w:rsid w:val="00822107"/>
    <w:rsid w:val="00822F10"/>
    <w:rsid w:val="008247E0"/>
    <w:rsid w:val="00825F32"/>
    <w:rsid w:val="0083772F"/>
    <w:rsid w:val="00837748"/>
    <w:rsid w:val="00840150"/>
    <w:rsid w:val="0084319F"/>
    <w:rsid w:val="0085596E"/>
    <w:rsid w:val="00863012"/>
    <w:rsid w:val="008641FE"/>
    <w:rsid w:val="00865292"/>
    <w:rsid w:val="00865EFF"/>
    <w:rsid w:val="00866B34"/>
    <w:rsid w:val="00873BAA"/>
    <w:rsid w:val="00875990"/>
    <w:rsid w:val="00875A49"/>
    <w:rsid w:val="008804BD"/>
    <w:rsid w:val="0088722A"/>
    <w:rsid w:val="008905FE"/>
    <w:rsid w:val="00892BA0"/>
    <w:rsid w:val="008A0E82"/>
    <w:rsid w:val="008B7A6B"/>
    <w:rsid w:val="008C4E4C"/>
    <w:rsid w:val="008C573D"/>
    <w:rsid w:val="008C6006"/>
    <w:rsid w:val="008D2878"/>
    <w:rsid w:val="008E02A1"/>
    <w:rsid w:val="008E1EFC"/>
    <w:rsid w:val="008F013F"/>
    <w:rsid w:val="008F3AF7"/>
    <w:rsid w:val="008F58F6"/>
    <w:rsid w:val="008F6D21"/>
    <w:rsid w:val="009051A7"/>
    <w:rsid w:val="00912B25"/>
    <w:rsid w:val="00913A97"/>
    <w:rsid w:val="00915D47"/>
    <w:rsid w:val="009222DD"/>
    <w:rsid w:val="00922A21"/>
    <w:rsid w:val="00925D35"/>
    <w:rsid w:val="00930624"/>
    <w:rsid w:val="00957A81"/>
    <w:rsid w:val="009607DA"/>
    <w:rsid w:val="009633E3"/>
    <w:rsid w:val="0096403A"/>
    <w:rsid w:val="00966F1B"/>
    <w:rsid w:val="0097362C"/>
    <w:rsid w:val="00985023"/>
    <w:rsid w:val="009B08B5"/>
    <w:rsid w:val="009B0E79"/>
    <w:rsid w:val="009B3DC2"/>
    <w:rsid w:val="009C1D68"/>
    <w:rsid w:val="009C5CA8"/>
    <w:rsid w:val="009E039B"/>
    <w:rsid w:val="009F0BD1"/>
    <w:rsid w:val="009F3E53"/>
    <w:rsid w:val="00A004DB"/>
    <w:rsid w:val="00A062D1"/>
    <w:rsid w:val="00A1206B"/>
    <w:rsid w:val="00A16FCA"/>
    <w:rsid w:val="00A17236"/>
    <w:rsid w:val="00A21EBF"/>
    <w:rsid w:val="00A25A4F"/>
    <w:rsid w:val="00A34AB3"/>
    <w:rsid w:val="00A42F65"/>
    <w:rsid w:val="00A61F2B"/>
    <w:rsid w:val="00A62667"/>
    <w:rsid w:val="00A66FD3"/>
    <w:rsid w:val="00A70DB7"/>
    <w:rsid w:val="00A72BD7"/>
    <w:rsid w:val="00A75D25"/>
    <w:rsid w:val="00A76DBF"/>
    <w:rsid w:val="00A81F37"/>
    <w:rsid w:val="00A92872"/>
    <w:rsid w:val="00A95356"/>
    <w:rsid w:val="00A9694D"/>
    <w:rsid w:val="00A9742B"/>
    <w:rsid w:val="00AA3DFA"/>
    <w:rsid w:val="00AA46D6"/>
    <w:rsid w:val="00AA756A"/>
    <w:rsid w:val="00AB2424"/>
    <w:rsid w:val="00AB2875"/>
    <w:rsid w:val="00AB3628"/>
    <w:rsid w:val="00AC2E36"/>
    <w:rsid w:val="00AC50C1"/>
    <w:rsid w:val="00AC65D0"/>
    <w:rsid w:val="00AC7859"/>
    <w:rsid w:val="00AD6169"/>
    <w:rsid w:val="00AE2538"/>
    <w:rsid w:val="00B05548"/>
    <w:rsid w:val="00B05D3A"/>
    <w:rsid w:val="00B05F2B"/>
    <w:rsid w:val="00B13A72"/>
    <w:rsid w:val="00B229D0"/>
    <w:rsid w:val="00B24D17"/>
    <w:rsid w:val="00B266AC"/>
    <w:rsid w:val="00B27428"/>
    <w:rsid w:val="00B30642"/>
    <w:rsid w:val="00B341EF"/>
    <w:rsid w:val="00B3798A"/>
    <w:rsid w:val="00B40A91"/>
    <w:rsid w:val="00B44B14"/>
    <w:rsid w:val="00B44C0E"/>
    <w:rsid w:val="00B47C14"/>
    <w:rsid w:val="00B54541"/>
    <w:rsid w:val="00B5785C"/>
    <w:rsid w:val="00B62091"/>
    <w:rsid w:val="00B65F44"/>
    <w:rsid w:val="00B74A65"/>
    <w:rsid w:val="00B75123"/>
    <w:rsid w:val="00B8495B"/>
    <w:rsid w:val="00B86DC0"/>
    <w:rsid w:val="00B96BF4"/>
    <w:rsid w:val="00BA03E5"/>
    <w:rsid w:val="00BA0AF7"/>
    <w:rsid w:val="00BA305B"/>
    <w:rsid w:val="00BB00C4"/>
    <w:rsid w:val="00BB10DB"/>
    <w:rsid w:val="00BB6217"/>
    <w:rsid w:val="00BB6761"/>
    <w:rsid w:val="00BC0F1F"/>
    <w:rsid w:val="00BC35D0"/>
    <w:rsid w:val="00BD1B5B"/>
    <w:rsid w:val="00BD6BF3"/>
    <w:rsid w:val="00BE0955"/>
    <w:rsid w:val="00BE4466"/>
    <w:rsid w:val="00BE478D"/>
    <w:rsid w:val="00BF2FFA"/>
    <w:rsid w:val="00C009AC"/>
    <w:rsid w:val="00C017DB"/>
    <w:rsid w:val="00C15092"/>
    <w:rsid w:val="00C176BB"/>
    <w:rsid w:val="00C244DC"/>
    <w:rsid w:val="00C24DBA"/>
    <w:rsid w:val="00C3032D"/>
    <w:rsid w:val="00C313D4"/>
    <w:rsid w:val="00C356FC"/>
    <w:rsid w:val="00C36B43"/>
    <w:rsid w:val="00C4637C"/>
    <w:rsid w:val="00C46D7B"/>
    <w:rsid w:val="00C526A1"/>
    <w:rsid w:val="00C5560D"/>
    <w:rsid w:val="00C5638B"/>
    <w:rsid w:val="00C63953"/>
    <w:rsid w:val="00C70D21"/>
    <w:rsid w:val="00C760DC"/>
    <w:rsid w:val="00C835CD"/>
    <w:rsid w:val="00C87DAA"/>
    <w:rsid w:val="00C904BD"/>
    <w:rsid w:val="00C95A3A"/>
    <w:rsid w:val="00CA0857"/>
    <w:rsid w:val="00CA2EB0"/>
    <w:rsid w:val="00CA7666"/>
    <w:rsid w:val="00CB1AB2"/>
    <w:rsid w:val="00CC1FFF"/>
    <w:rsid w:val="00CC5079"/>
    <w:rsid w:val="00CC6EA3"/>
    <w:rsid w:val="00CD4EBC"/>
    <w:rsid w:val="00CE6702"/>
    <w:rsid w:val="00D20638"/>
    <w:rsid w:val="00D242E8"/>
    <w:rsid w:val="00D24869"/>
    <w:rsid w:val="00D307FF"/>
    <w:rsid w:val="00D33210"/>
    <w:rsid w:val="00D35AC9"/>
    <w:rsid w:val="00D3679F"/>
    <w:rsid w:val="00D40AE3"/>
    <w:rsid w:val="00D41FC3"/>
    <w:rsid w:val="00D55DEB"/>
    <w:rsid w:val="00D5684B"/>
    <w:rsid w:val="00D64264"/>
    <w:rsid w:val="00D67DEF"/>
    <w:rsid w:val="00D7051C"/>
    <w:rsid w:val="00D72A49"/>
    <w:rsid w:val="00D75074"/>
    <w:rsid w:val="00D75BBE"/>
    <w:rsid w:val="00D763B3"/>
    <w:rsid w:val="00D86CE9"/>
    <w:rsid w:val="00D92EF3"/>
    <w:rsid w:val="00D95ECB"/>
    <w:rsid w:val="00D96075"/>
    <w:rsid w:val="00DA1450"/>
    <w:rsid w:val="00DA4428"/>
    <w:rsid w:val="00DB631E"/>
    <w:rsid w:val="00DC37AF"/>
    <w:rsid w:val="00DC610E"/>
    <w:rsid w:val="00DD2ECA"/>
    <w:rsid w:val="00DD77C0"/>
    <w:rsid w:val="00DE22D0"/>
    <w:rsid w:val="00DE57BB"/>
    <w:rsid w:val="00DF1EF3"/>
    <w:rsid w:val="00DF5258"/>
    <w:rsid w:val="00DF59E0"/>
    <w:rsid w:val="00DF6226"/>
    <w:rsid w:val="00DF6D22"/>
    <w:rsid w:val="00E02CF1"/>
    <w:rsid w:val="00E0390B"/>
    <w:rsid w:val="00E041BA"/>
    <w:rsid w:val="00E12C0B"/>
    <w:rsid w:val="00E158BB"/>
    <w:rsid w:val="00E167FA"/>
    <w:rsid w:val="00E21E4C"/>
    <w:rsid w:val="00E22256"/>
    <w:rsid w:val="00E34B17"/>
    <w:rsid w:val="00E4192A"/>
    <w:rsid w:val="00E444DC"/>
    <w:rsid w:val="00E452A8"/>
    <w:rsid w:val="00E5183C"/>
    <w:rsid w:val="00E52830"/>
    <w:rsid w:val="00E53B45"/>
    <w:rsid w:val="00E559E2"/>
    <w:rsid w:val="00E6262E"/>
    <w:rsid w:val="00E644A6"/>
    <w:rsid w:val="00E75C54"/>
    <w:rsid w:val="00E83BC8"/>
    <w:rsid w:val="00E929F4"/>
    <w:rsid w:val="00EA0EE1"/>
    <w:rsid w:val="00EA4C79"/>
    <w:rsid w:val="00EB6128"/>
    <w:rsid w:val="00EC0B1D"/>
    <w:rsid w:val="00EC3547"/>
    <w:rsid w:val="00EC5722"/>
    <w:rsid w:val="00EC7641"/>
    <w:rsid w:val="00ED0752"/>
    <w:rsid w:val="00EE2212"/>
    <w:rsid w:val="00EE32CC"/>
    <w:rsid w:val="00EE36A7"/>
    <w:rsid w:val="00EE537F"/>
    <w:rsid w:val="00EF4635"/>
    <w:rsid w:val="00EF6552"/>
    <w:rsid w:val="00EF6B19"/>
    <w:rsid w:val="00F02819"/>
    <w:rsid w:val="00F04163"/>
    <w:rsid w:val="00F06722"/>
    <w:rsid w:val="00F07D4F"/>
    <w:rsid w:val="00F15D6E"/>
    <w:rsid w:val="00F16747"/>
    <w:rsid w:val="00F2687E"/>
    <w:rsid w:val="00F325B5"/>
    <w:rsid w:val="00F43315"/>
    <w:rsid w:val="00F4574C"/>
    <w:rsid w:val="00F476C5"/>
    <w:rsid w:val="00F51909"/>
    <w:rsid w:val="00F57219"/>
    <w:rsid w:val="00F600C5"/>
    <w:rsid w:val="00F6359A"/>
    <w:rsid w:val="00F73E3D"/>
    <w:rsid w:val="00F75E27"/>
    <w:rsid w:val="00F77482"/>
    <w:rsid w:val="00F77F79"/>
    <w:rsid w:val="00F800D6"/>
    <w:rsid w:val="00F81CFE"/>
    <w:rsid w:val="00F84808"/>
    <w:rsid w:val="00F8496C"/>
    <w:rsid w:val="00FA3301"/>
    <w:rsid w:val="00FA687A"/>
    <w:rsid w:val="00FA7A90"/>
    <w:rsid w:val="00FD214C"/>
    <w:rsid w:val="00FD6562"/>
    <w:rsid w:val="00FD7E5C"/>
    <w:rsid w:val="00FE09E2"/>
    <w:rsid w:val="00FF7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E22D0"/>
    <w:rPr>
      <w:color w:val="0563C1" w:themeColor="hyperlink"/>
      <w:u w:val="single"/>
    </w:rPr>
  </w:style>
  <w:style w:type="paragraph" w:styleId="BalloonText">
    <w:name w:val="Balloon Text"/>
    <w:basedOn w:val="Normal"/>
    <w:link w:val="BalloonTextChar"/>
    <w:uiPriority w:val="99"/>
    <w:semiHidden/>
    <w:unhideWhenUsed/>
    <w:rsid w:val="00A7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B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E22D0"/>
    <w:rPr>
      <w:color w:val="0563C1" w:themeColor="hyperlink"/>
      <w:u w:val="single"/>
    </w:rPr>
  </w:style>
  <w:style w:type="paragraph" w:styleId="BalloonText">
    <w:name w:val="Balloon Text"/>
    <w:basedOn w:val="Normal"/>
    <w:link w:val="BalloonTextChar"/>
    <w:uiPriority w:val="99"/>
    <w:semiHidden/>
    <w:unhideWhenUsed/>
    <w:rsid w:val="00A7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B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ro.who.int/pak/programmes/stop-tuberculosis.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222</cp:revision>
  <dcterms:created xsi:type="dcterms:W3CDTF">2022-10-23T12:47:00Z</dcterms:created>
  <dcterms:modified xsi:type="dcterms:W3CDTF">2022-12-16T05:39:00Z</dcterms:modified>
</cp:coreProperties>
</file>