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1E1C45EB" w:rsidR="001439ED" w:rsidRPr="00DF7C65" w:rsidRDefault="00D17CCB" w:rsidP="00EF6B19">
            <w:pPr>
              <w:shd w:val="clear" w:color="auto" w:fill="FFFFFF"/>
              <w:spacing w:after="0" w:line="240" w:lineRule="auto"/>
              <w:ind w:left="-86" w:right="-115"/>
              <w:jc w:val="center"/>
              <w:rPr>
                <w:rFonts w:ascii="Times New Roman Bold" w:hAnsi="Times New Roman Bold"/>
                <w:b/>
                <w:sz w:val="20"/>
              </w:rPr>
            </w:pPr>
            <w:r w:rsidRPr="00DF7C65">
              <w:rPr>
                <w:rFonts w:ascii="Times New Roman Bold" w:hAnsi="Times New Roman Bold"/>
                <w:b/>
                <w:sz w:val="20"/>
                <w:szCs w:val="20"/>
              </w:rPr>
              <w:t>Mediator Complex</w:t>
            </w:r>
            <w:r w:rsidR="00F7339F" w:rsidRPr="00DF7C65">
              <w:rPr>
                <w:rFonts w:ascii="Times New Roman Bold" w:hAnsi="Times New Roman Bold"/>
                <w:b/>
                <w:sz w:val="20"/>
                <w:szCs w:val="20"/>
              </w:rPr>
              <w:t xml:space="preserve"> in </w:t>
            </w:r>
            <w:r w:rsidR="00DF7C65" w:rsidRPr="00DF7C65">
              <w:rPr>
                <w:rFonts w:ascii="Times New Roman Bold" w:hAnsi="Times New Roman Bold"/>
                <w:b/>
                <w:sz w:val="20"/>
                <w:szCs w:val="20"/>
              </w:rPr>
              <w:t xml:space="preserve"> Fibro-adenoma and </w:t>
            </w:r>
            <w:proofErr w:type="spellStart"/>
            <w:r w:rsidR="00DF7C65" w:rsidRPr="00DF7C65">
              <w:rPr>
                <w:rFonts w:ascii="Times New Roman Bold" w:hAnsi="Times New Roman Bold"/>
                <w:b/>
                <w:sz w:val="20"/>
                <w:szCs w:val="20"/>
              </w:rPr>
              <w:t>Phyllodes</w:t>
            </w:r>
            <w:proofErr w:type="spellEnd"/>
            <w:r w:rsidR="00DF7C65" w:rsidRPr="00DF7C65">
              <w:rPr>
                <w:rFonts w:ascii="Times New Roman Bold" w:hAnsi="Times New Roman Bold"/>
                <w:b/>
                <w:sz w:val="20"/>
                <w:szCs w:val="20"/>
              </w:rPr>
              <w:t xml:space="preserve"> </w:t>
            </w:r>
            <w:proofErr w:type="spellStart"/>
            <w:r w:rsidR="00DF7C65" w:rsidRPr="00DF7C65">
              <w:rPr>
                <w:rFonts w:ascii="Times New Roman Bold" w:hAnsi="Times New Roman Bold"/>
                <w:b/>
                <w:sz w:val="20"/>
                <w:szCs w:val="20"/>
              </w:rPr>
              <w:t>Tumour</w:t>
            </w:r>
            <w:proofErr w:type="spellEnd"/>
            <w:r w:rsidR="00DF7C65" w:rsidRPr="00DF7C65">
              <w:rPr>
                <w:rFonts w:ascii="Times New Roman Bold" w:hAnsi="Times New Roman Bold"/>
                <w:b/>
                <w:sz w:val="20"/>
                <w:szCs w:val="20"/>
              </w:rPr>
              <w:t xml:space="preserve"> of Breast</w:t>
            </w:r>
          </w:p>
        </w:tc>
      </w:tr>
    </w:tbl>
    <w:p w14:paraId="08114BA2" w14:textId="1E889D0B" w:rsidR="001439ED" w:rsidRPr="00924E6B" w:rsidRDefault="00924E6B"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924E6B">
        <w:rPr>
          <w:rFonts w:ascii="Times New Roman" w:hAnsi="Times New Roman"/>
          <w:b/>
          <w:sz w:val="40"/>
          <w:szCs w:val="20"/>
        </w:rPr>
        <w:t>Role of Mediator Complex Subunit 12 Mutation in Fibro</w:t>
      </w:r>
      <w:r w:rsidR="00A82697">
        <w:rPr>
          <w:rFonts w:ascii="Times New Roman" w:hAnsi="Times New Roman"/>
          <w:b/>
          <w:sz w:val="40"/>
          <w:szCs w:val="20"/>
        </w:rPr>
        <w:t>-</w:t>
      </w:r>
      <w:r w:rsidRPr="00924E6B">
        <w:rPr>
          <w:rFonts w:ascii="Times New Roman" w:hAnsi="Times New Roman"/>
          <w:b/>
          <w:sz w:val="40"/>
          <w:szCs w:val="20"/>
        </w:rPr>
        <w:t xml:space="preserve">adenoma and </w:t>
      </w:r>
      <w:proofErr w:type="spellStart"/>
      <w:r w:rsidRPr="00924E6B">
        <w:rPr>
          <w:rFonts w:ascii="Times New Roman" w:hAnsi="Times New Roman"/>
          <w:b/>
          <w:sz w:val="40"/>
          <w:szCs w:val="20"/>
        </w:rPr>
        <w:t>Phyllodes</w:t>
      </w:r>
      <w:proofErr w:type="spellEnd"/>
      <w:r w:rsidRPr="00924E6B">
        <w:rPr>
          <w:rFonts w:ascii="Times New Roman" w:hAnsi="Times New Roman"/>
          <w:b/>
          <w:sz w:val="40"/>
          <w:szCs w:val="20"/>
        </w:rPr>
        <w:t xml:space="preserve"> </w:t>
      </w:r>
      <w:proofErr w:type="spellStart"/>
      <w:r w:rsidRPr="00924E6B">
        <w:rPr>
          <w:rFonts w:ascii="Times New Roman" w:hAnsi="Times New Roman"/>
          <w:b/>
          <w:sz w:val="40"/>
          <w:szCs w:val="20"/>
        </w:rPr>
        <w:t>Tumour</w:t>
      </w:r>
      <w:proofErr w:type="spellEnd"/>
      <w:r w:rsidRPr="00924E6B">
        <w:rPr>
          <w:rFonts w:ascii="Times New Roman" w:hAnsi="Times New Roman"/>
          <w:b/>
          <w:sz w:val="40"/>
          <w:szCs w:val="20"/>
        </w:rPr>
        <w:t xml:space="preserve"> of Breast</w:t>
      </w:r>
    </w:p>
    <w:p w14:paraId="1A8F300A" w14:textId="625681D8" w:rsidR="006E470D" w:rsidRPr="006076CB" w:rsidRDefault="006076CB" w:rsidP="006D2806">
      <w:pPr>
        <w:shd w:val="clear" w:color="auto" w:fill="FFFFFF"/>
        <w:spacing w:after="0" w:line="240" w:lineRule="auto"/>
        <w:jc w:val="center"/>
        <w:rPr>
          <w:rFonts w:ascii="Times New Roman" w:hAnsi="Times New Roman"/>
          <w:b/>
          <w:bCs/>
          <w:sz w:val="24"/>
        </w:rPr>
      </w:pPr>
      <w:r w:rsidRPr="006076CB">
        <w:rPr>
          <w:rFonts w:ascii="Times New Roman" w:hAnsi="Times New Roman"/>
          <w:b/>
          <w:sz w:val="24"/>
          <w:szCs w:val="20"/>
        </w:rPr>
        <w:t>Ayesha Iftikhar</w:t>
      </w:r>
      <w:r w:rsidR="006E75B0" w:rsidRPr="006E75B0">
        <w:rPr>
          <w:rFonts w:ascii="Times New Roman Bold" w:hAnsi="Times New Roman Bold"/>
          <w:b/>
          <w:sz w:val="24"/>
          <w:szCs w:val="20"/>
          <w:vertAlign w:val="superscript"/>
        </w:rPr>
        <w:t>1</w:t>
      </w:r>
      <w:r w:rsidRPr="006076CB">
        <w:rPr>
          <w:rFonts w:ascii="Times New Roman" w:hAnsi="Times New Roman"/>
          <w:b/>
          <w:sz w:val="24"/>
          <w:szCs w:val="20"/>
        </w:rPr>
        <w:t xml:space="preserve">, Muhammad </w:t>
      </w:r>
      <w:proofErr w:type="spellStart"/>
      <w:r w:rsidRPr="006076CB">
        <w:rPr>
          <w:rFonts w:ascii="Times New Roman" w:hAnsi="Times New Roman"/>
          <w:b/>
          <w:sz w:val="24"/>
          <w:szCs w:val="20"/>
        </w:rPr>
        <w:t>Mansoor</w:t>
      </w:r>
      <w:proofErr w:type="spellEnd"/>
      <w:r w:rsidRPr="006076CB">
        <w:rPr>
          <w:rFonts w:ascii="Times New Roman" w:hAnsi="Times New Roman"/>
          <w:b/>
          <w:sz w:val="24"/>
          <w:szCs w:val="20"/>
        </w:rPr>
        <w:t xml:space="preserve"> Iqbal</w:t>
      </w:r>
      <w:r w:rsidR="00D41DE0">
        <w:rPr>
          <w:rFonts w:ascii="Times New Roman Bold" w:hAnsi="Times New Roman Bold"/>
          <w:b/>
          <w:sz w:val="24"/>
          <w:szCs w:val="20"/>
          <w:vertAlign w:val="superscript"/>
        </w:rPr>
        <w:t>2</w:t>
      </w:r>
      <w:r w:rsidRPr="006076CB">
        <w:rPr>
          <w:rFonts w:ascii="Times New Roman" w:hAnsi="Times New Roman"/>
          <w:b/>
          <w:sz w:val="24"/>
          <w:szCs w:val="20"/>
        </w:rPr>
        <w:t xml:space="preserve">, Al-Farah </w:t>
      </w:r>
      <w:proofErr w:type="spellStart"/>
      <w:r w:rsidRPr="006076CB">
        <w:rPr>
          <w:rFonts w:ascii="Times New Roman" w:hAnsi="Times New Roman"/>
          <w:b/>
          <w:sz w:val="24"/>
          <w:szCs w:val="20"/>
        </w:rPr>
        <w:t>Rehmat</w:t>
      </w:r>
      <w:proofErr w:type="spellEnd"/>
      <w:r w:rsidRPr="006076CB">
        <w:rPr>
          <w:rFonts w:ascii="Times New Roman" w:hAnsi="Times New Roman"/>
          <w:b/>
          <w:sz w:val="24"/>
          <w:szCs w:val="20"/>
        </w:rPr>
        <w:t xml:space="preserve"> Ullah</w:t>
      </w:r>
      <w:r w:rsidR="00FD31D6">
        <w:rPr>
          <w:rFonts w:ascii="Times New Roman Bold" w:hAnsi="Times New Roman Bold"/>
          <w:b/>
          <w:sz w:val="24"/>
          <w:szCs w:val="20"/>
          <w:vertAlign w:val="superscript"/>
        </w:rPr>
        <w:t>3</w:t>
      </w:r>
      <w:r w:rsidRPr="006076CB">
        <w:rPr>
          <w:rFonts w:ascii="Times New Roman" w:hAnsi="Times New Roman"/>
          <w:b/>
          <w:sz w:val="24"/>
          <w:szCs w:val="20"/>
        </w:rPr>
        <w:t>, Jawed Iqbal</w:t>
      </w:r>
      <w:r w:rsidR="00181EA9">
        <w:rPr>
          <w:rFonts w:ascii="Times New Roman Bold" w:hAnsi="Times New Roman Bold"/>
          <w:b/>
          <w:sz w:val="24"/>
          <w:szCs w:val="20"/>
          <w:vertAlign w:val="superscript"/>
        </w:rPr>
        <w:t>4</w:t>
      </w:r>
      <w:r w:rsidRPr="006076CB">
        <w:rPr>
          <w:rFonts w:ascii="Times New Roman" w:hAnsi="Times New Roman"/>
          <w:b/>
          <w:sz w:val="24"/>
          <w:szCs w:val="20"/>
        </w:rPr>
        <w:t xml:space="preserve">, </w:t>
      </w:r>
      <w:proofErr w:type="spellStart"/>
      <w:r w:rsidRPr="006076CB">
        <w:rPr>
          <w:rFonts w:ascii="Times New Roman" w:hAnsi="Times New Roman"/>
          <w:b/>
          <w:sz w:val="24"/>
          <w:szCs w:val="20"/>
        </w:rPr>
        <w:t>Aun</w:t>
      </w:r>
      <w:proofErr w:type="spellEnd"/>
      <w:r w:rsidRPr="006076CB">
        <w:rPr>
          <w:rFonts w:ascii="Times New Roman" w:hAnsi="Times New Roman"/>
          <w:b/>
          <w:sz w:val="24"/>
          <w:szCs w:val="20"/>
        </w:rPr>
        <w:t xml:space="preserve"> Ali</w:t>
      </w:r>
      <w:r w:rsidR="00D21F05">
        <w:rPr>
          <w:rFonts w:ascii="Times New Roman Bold" w:hAnsi="Times New Roman Bold"/>
          <w:b/>
          <w:sz w:val="24"/>
          <w:szCs w:val="20"/>
          <w:vertAlign w:val="superscript"/>
        </w:rPr>
        <w:t>2</w:t>
      </w:r>
      <w:r>
        <w:rPr>
          <w:rFonts w:ascii="Times New Roman" w:hAnsi="Times New Roman"/>
          <w:b/>
          <w:sz w:val="24"/>
          <w:szCs w:val="20"/>
        </w:rPr>
        <w:t xml:space="preserve"> and</w:t>
      </w:r>
      <w:r w:rsidRPr="006076CB">
        <w:rPr>
          <w:rFonts w:ascii="Times New Roman" w:hAnsi="Times New Roman"/>
          <w:b/>
          <w:sz w:val="24"/>
          <w:szCs w:val="20"/>
        </w:rPr>
        <w:t xml:space="preserve"> Mohammad Ahmed</w:t>
      </w:r>
      <w:r w:rsidR="00B86076">
        <w:rPr>
          <w:rFonts w:ascii="Times New Roman Bold" w:hAnsi="Times New Roman Bold"/>
          <w:b/>
          <w:sz w:val="24"/>
          <w:szCs w:val="20"/>
          <w:vertAlign w:val="superscript"/>
        </w:rPr>
        <w:t>2</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79FD6C82"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CD3464">
        <w:rPr>
          <w:rFonts w:ascii="Times New Roman" w:hAnsi="Times New Roman"/>
          <w:b/>
          <w:sz w:val="20"/>
        </w:rPr>
        <w:t xml:space="preserve"> </w:t>
      </w:r>
      <w:r w:rsidR="00CD3464" w:rsidRPr="00940D40">
        <w:rPr>
          <w:rFonts w:ascii="Times New Roman" w:hAnsi="Times New Roman"/>
          <w:sz w:val="20"/>
          <w:szCs w:val="20"/>
        </w:rPr>
        <w:t>To determine the role of mediator complex subunit 12 mutation in fibro</w:t>
      </w:r>
      <w:r w:rsidR="00A82697">
        <w:rPr>
          <w:rFonts w:ascii="Times New Roman" w:hAnsi="Times New Roman"/>
          <w:sz w:val="20"/>
          <w:szCs w:val="20"/>
        </w:rPr>
        <w:t>-</w:t>
      </w:r>
      <w:r w:rsidR="00CD3464" w:rsidRPr="00940D40">
        <w:rPr>
          <w:rFonts w:ascii="Times New Roman" w:hAnsi="Times New Roman"/>
          <w:sz w:val="20"/>
          <w:szCs w:val="20"/>
        </w:rPr>
        <w:t xml:space="preserve">adenoma and </w:t>
      </w:r>
      <w:proofErr w:type="spellStart"/>
      <w:r w:rsidR="00CD3464" w:rsidRPr="00940D40">
        <w:rPr>
          <w:rFonts w:ascii="Times New Roman" w:hAnsi="Times New Roman"/>
          <w:sz w:val="20"/>
          <w:szCs w:val="20"/>
        </w:rPr>
        <w:t>phyllodes</w:t>
      </w:r>
      <w:proofErr w:type="spellEnd"/>
      <w:r w:rsidR="00CD3464" w:rsidRPr="00940D40">
        <w:rPr>
          <w:rFonts w:ascii="Times New Roman" w:hAnsi="Times New Roman"/>
          <w:sz w:val="20"/>
          <w:szCs w:val="20"/>
        </w:rPr>
        <w:t xml:space="preserve"> </w:t>
      </w:r>
      <w:proofErr w:type="spellStart"/>
      <w:r w:rsidR="00CD3464" w:rsidRPr="00940D40">
        <w:rPr>
          <w:rFonts w:ascii="Times New Roman" w:hAnsi="Times New Roman"/>
          <w:sz w:val="20"/>
          <w:szCs w:val="20"/>
        </w:rPr>
        <w:t>tumour</w:t>
      </w:r>
      <w:proofErr w:type="spellEnd"/>
      <w:r w:rsidR="00CD3464" w:rsidRPr="00940D40">
        <w:rPr>
          <w:rFonts w:ascii="Times New Roman" w:hAnsi="Times New Roman"/>
          <w:sz w:val="20"/>
          <w:szCs w:val="20"/>
        </w:rPr>
        <w:t xml:space="preserve"> of breast.</w:t>
      </w:r>
    </w:p>
    <w:p w14:paraId="57082119" w14:textId="0AA362BB"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CD3464">
        <w:rPr>
          <w:rFonts w:ascii="Times New Roman" w:hAnsi="Times New Roman"/>
          <w:b/>
          <w:sz w:val="20"/>
        </w:rPr>
        <w:t xml:space="preserve"> </w:t>
      </w:r>
      <w:r w:rsidR="00CD3464" w:rsidRPr="00940D40">
        <w:rPr>
          <w:rFonts w:ascii="Times New Roman" w:hAnsi="Times New Roman"/>
          <w:sz w:val="20"/>
          <w:szCs w:val="20"/>
        </w:rPr>
        <w:t>Retrospective observational</w:t>
      </w:r>
    </w:p>
    <w:p w14:paraId="6DEAAD99" w14:textId="72244A3B"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CD3464" w:rsidRPr="00940D40">
        <w:rPr>
          <w:rFonts w:ascii="Times New Roman" w:hAnsi="Times New Roman"/>
          <w:sz w:val="20"/>
          <w:szCs w:val="20"/>
        </w:rPr>
        <w:t xml:space="preserve">department of </w:t>
      </w:r>
      <w:r w:rsidR="00B21343" w:rsidRPr="00940D40">
        <w:rPr>
          <w:rFonts w:ascii="Times New Roman" w:hAnsi="Times New Roman"/>
          <w:sz w:val="20"/>
          <w:szCs w:val="20"/>
        </w:rPr>
        <w:t>Pathology</w:t>
      </w:r>
      <w:r w:rsidR="00CD3464" w:rsidRPr="00940D40">
        <w:rPr>
          <w:rFonts w:ascii="Times New Roman" w:hAnsi="Times New Roman"/>
          <w:sz w:val="20"/>
          <w:szCs w:val="20"/>
        </w:rPr>
        <w:t>, Basic Medical Sciences Institute, Jinnah Postgraduate Medical Centre, from Januar</w:t>
      </w:r>
      <w:r w:rsidR="00CD3464">
        <w:rPr>
          <w:rFonts w:ascii="Times New Roman" w:hAnsi="Times New Roman"/>
          <w:sz w:val="20"/>
          <w:szCs w:val="20"/>
        </w:rPr>
        <w:t>y</w:t>
      </w:r>
      <w:r w:rsidR="00CD3464" w:rsidRPr="00940D40">
        <w:rPr>
          <w:rFonts w:ascii="Times New Roman" w:hAnsi="Times New Roman"/>
          <w:sz w:val="20"/>
          <w:szCs w:val="20"/>
        </w:rPr>
        <w:t>, 2016 to December, 2020</w:t>
      </w:r>
      <w:r w:rsidR="00CD3464">
        <w:rPr>
          <w:rFonts w:ascii="Times New Roman" w:hAnsi="Times New Roman"/>
          <w:sz w:val="20"/>
          <w:szCs w:val="20"/>
        </w:rPr>
        <w:t>.</w:t>
      </w:r>
    </w:p>
    <w:p w14:paraId="5F12A78A" w14:textId="0D1C5818"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170AD1">
        <w:rPr>
          <w:rFonts w:ascii="Times New Roman" w:hAnsi="Times New Roman"/>
          <w:b/>
          <w:sz w:val="20"/>
        </w:rPr>
        <w:t xml:space="preserve"> </w:t>
      </w:r>
      <w:r w:rsidR="00170AD1" w:rsidRPr="00940D40">
        <w:rPr>
          <w:rFonts w:ascii="Times New Roman" w:hAnsi="Times New Roman"/>
          <w:sz w:val="20"/>
          <w:szCs w:val="20"/>
        </w:rPr>
        <w:t>A total of 52 cases of fibro</w:t>
      </w:r>
      <w:r w:rsidR="00E00E8D">
        <w:rPr>
          <w:rFonts w:ascii="Times New Roman" w:hAnsi="Times New Roman"/>
          <w:sz w:val="20"/>
          <w:szCs w:val="20"/>
        </w:rPr>
        <w:t>-</w:t>
      </w:r>
      <w:r w:rsidR="00170AD1" w:rsidRPr="00940D40">
        <w:rPr>
          <w:rFonts w:ascii="Times New Roman" w:hAnsi="Times New Roman"/>
          <w:sz w:val="20"/>
          <w:szCs w:val="20"/>
        </w:rPr>
        <w:t xml:space="preserve">adenoma and 5 cases of </w:t>
      </w:r>
      <w:proofErr w:type="spellStart"/>
      <w:r w:rsidR="00170AD1" w:rsidRPr="00940D40">
        <w:rPr>
          <w:rFonts w:ascii="Times New Roman" w:hAnsi="Times New Roman"/>
          <w:sz w:val="20"/>
          <w:szCs w:val="20"/>
        </w:rPr>
        <w:t>phyllodes</w:t>
      </w:r>
      <w:proofErr w:type="spellEnd"/>
      <w:r w:rsidR="00170AD1" w:rsidRPr="00940D40">
        <w:rPr>
          <w:rFonts w:ascii="Times New Roman" w:hAnsi="Times New Roman"/>
          <w:sz w:val="20"/>
          <w:szCs w:val="20"/>
        </w:rPr>
        <w:t xml:space="preserve"> </w:t>
      </w:r>
      <w:proofErr w:type="spellStart"/>
      <w:r w:rsidR="00170AD1" w:rsidRPr="00940D40">
        <w:rPr>
          <w:rFonts w:ascii="Times New Roman" w:hAnsi="Times New Roman"/>
          <w:sz w:val="20"/>
          <w:szCs w:val="20"/>
        </w:rPr>
        <w:t>tumour</w:t>
      </w:r>
      <w:proofErr w:type="spellEnd"/>
      <w:r w:rsidR="00170AD1" w:rsidRPr="00940D40">
        <w:rPr>
          <w:rFonts w:ascii="Times New Roman" w:hAnsi="Times New Roman"/>
          <w:sz w:val="20"/>
          <w:szCs w:val="20"/>
        </w:rPr>
        <w:t xml:space="preserve"> of breast were received</w:t>
      </w:r>
      <w:r w:rsidR="00170AD1">
        <w:rPr>
          <w:rFonts w:ascii="Times New Roman" w:hAnsi="Times New Roman"/>
          <w:sz w:val="20"/>
          <w:szCs w:val="20"/>
        </w:rPr>
        <w:t xml:space="preserve"> </w:t>
      </w:r>
      <w:r w:rsidR="00170AD1" w:rsidRPr="00940D40">
        <w:rPr>
          <w:rFonts w:ascii="Times New Roman" w:hAnsi="Times New Roman"/>
          <w:sz w:val="20"/>
          <w:szCs w:val="20"/>
        </w:rPr>
        <w:t xml:space="preserve">and evaluated for mediator complex subunit 12 gene </w:t>
      </w:r>
      <w:r w:rsidR="00E00E8D" w:rsidRPr="00940D40">
        <w:rPr>
          <w:rFonts w:ascii="Times New Roman" w:hAnsi="Times New Roman"/>
          <w:sz w:val="20"/>
          <w:szCs w:val="20"/>
        </w:rPr>
        <w:t>mutations</w:t>
      </w:r>
      <w:r w:rsidR="00170AD1" w:rsidRPr="00940D40">
        <w:rPr>
          <w:rFonts w:ascii="Times New Roman" w:hAnsi="Times New Roman"/>
          <w:sz w:val="20"/>
          <w:szCs w:val="20"/>
        </w:rPr>
        <w:t xml:space="preserve"> by using polymerase chain reaction method. The results were </w:t>
      </w:r>
      <w:r w:rsidR="00E00E8D" w:rsidRPr="00940D40">
        <w:rPr>
          <w:rFonts w:ascii="Times New Roman" w:hAnsi="Times New Roman"/>
          <w:sz w:val="20"/>
          <w:szCs w:val="20"/>
        </w:rPr>
        <w:t>analyzed</w:t>
      </w:r>
      <w:r w:rsidR="00170AD1" w:rsidRPr="00940D40">
        <w:rPr>
          <w:rFonts w:ascii="Times New Roman" w:hAnsi="Times New Roman"/>
          <w:sz w:val="20"/>
          <w:szCs w:val="20"/>
        </w:rPr>
        <w:t xml:space="preserve"> using SPSS version 22</w:t>
      </w:r>
      <w:r w:rsidR="00170AD1">
        <w:rPr>
          <w:rFonts w:ascii="Times New Roman" w:hAnsi="Times New Roman"/>
          <w:sz w:val="20"/>
          <w:szCs w:val="20"/>
        </w:rPr>
        <w:t>.</w:t>
      </w:r>
    </w:p>
    <w:p w14:paraId="69B234C5" w14:textId="4267D7C5"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E00E8D">
        <w:rPr>
          <w:rFonts w:ascii="Times New Roman" w:hAnsi="Times New Roman"/>
          <w:b/>
          <w:sz w:val="20"/>
        </w:rPr>
        <w:t xml:space="preserve"> </w:t>
      </w:r>
      <w:r w:rsidR="00E00E8D" w:rsidRPr="00940D40">
        <w:rPr>
          <w:rFonts w:ascii="Times New Roman" w:hAnsi="Times New Roman"/>
          <w:sz w:val="20"/>
          <w:szCs w:val="20"/>
        </w:rPr>
        <w:t>Out of 52 cases of fibro</w:t>
      </w:r>
      <w:r w:rsidR="00DC7BDB">
        <w:rPr>
          <w:rFonts w:ascii="Times New Roman" w:hAnsi="Times New Roman"/>
          <w:sz w:val="20"/>
          <w:szCs w:val="20"/>
        </w:rPr>
        <w:t>-</w:t>
      </w:r>
      <w:r w:rsidR="00E00E8D" w:rsidRPr="00940D40">
        <w:rPr>
          <w:rFonts w:ascii="Times New Roman" w:hAnsi="Times New Roman"/>
          <w:sz w:val="20"/>
          <w:szCs w:val="20"/>
        </w:rPr>
        <w:t xml:space="preserve">adenoma only 17 (32%) found to be positive in gene mutation whereas 3(60%) cases out of 5 of </w:t>
      </w:r>
      <w:proofErr w:type="spellStart"/>
      <w:r w:rsidR="00E00E8D" w:rsidRPr="00940D40">
        <w:rPr>
          <w:rFonts w:ascii="Times New Roman" w:hAnsi="Times New Roman"/>
          <w:sz w:val="20"/>
          <w:szCs w:val="20"/>
        </w:rPr>
        <w:t>phyllodes</w:t>
      </w:r>
      <w:proofErr w:type="spellEnd"/>
      <w:r w:rsidR="00E00E8D" w:rsidRPr="00940D40">
        <w:rPr>
          <w:rFonts w:ascii="Times New Roman" w:hAnsi="Times New Roman"/>
          <w:sz w:val="20"/>
          <w:szCs w:val="20"/>
        </w:rPr>
        <w:t xml:space="preserve"> </w:t>
      </w:r>
      <w:proofErr w:type="spellStart"/>
      <w:r w:rsidR="00E00E8D" w:rsidRPr="00940D40">
        <w:rPr>
          <w:rFonts w:ascii="Times New Roman" w:hAnsi="Times New Roman"/>
          <w:sz w:val="20"/>
          <w:szCs w:val="20"/>
        </w:rPr>
        <w:t>tumour</w:t>
      </w:r>
      <w:proofErr w:type="spellEnd"/>
      <w:r w:rsidR="00E00E8D" w:rsidRPr="00940D40">
        <w:rPr>
          <w:rFonts w:ascii="Times New Roman" w:hAnsi="Times New Roman"/>
          <w:sz w:val="20"/>
          <w:szCs w:val="20"/>
        </w:rPr>
        <w:t xml:space="preserve"> were positive. The </w:t>
      </w:r>
      <w:proofErr w:type="spellStart"/>
      <w:r w:rsidR="00E00E8D" w:rsidRPr="00940D40">
        <w:rPr>
          <w:rFonts w:ascii="Times New Roman" w:hAnsi="Times New Roman"/>
          <w:sz w:val="20"/>
          <w:szCs w:val="20"/>
        </w:rPr>
        <w:t>phyllodes</w:t>
      </w:r>
      <w:proofErr w:type="spellEnd"/>
      <w:r w:rsidR="00E00E8D" w:rsidRPr="00940D40">
        <w:rPr>
          <w:rFonts w:ascii="Times New Roman" w:hAnsi="Times New Roman"/>
          <w:sz w:val="20"/>
          <w:szCs w:val="20"/>
        </w:rPr>
        <w:t xml:space="preserve"> </w:t>
      </w:r>
      <w:proofErr w:type="spellStart"/>
      <w:r w:rsidR="00E00E8D" w:rsidRPr="00940D40">
        <w:rPr>
          <w:rFonts w:ascii="Times New Roman" w:hAnsi="Times New Roman"/>
          <w:sz w:val="20"/>
          <w:szCs w:val="20"/>
        </w:rPr>
        <w:t>tumour</w:t>
      </w:r>
      <w:proofErr w:type="spellEnd"/>
      <w:r w:rsidR="00E00E8D" w:rsidRPr="00940D40">
        <w:rPr>
          <w:rFonts w:ascii="Times New Roman" w:hAnsi="Times New Roman"/>
          <w:sz w:val="20"/>
          <w:szCs w:val="20"/>
        </w:rPr>
        <w:t xml:space="preserve"> was divided into benign, borderline and malignant. Cases of borderline and malignant </w:t>
      </w:r>
      <w:proofErr w:type="spellStart"/>
      <w:r w:rsidR="00E00E8D" w:rsidRPr="00940D40">
        <w:rPr>
          <w:rFonts w:ascii="Times New Roman" w:hAnsi="Times New Roman"/>
          <w:sz w:val="20"/>
          <w:szCs w:val="20"/>
        </w:rPr>
        <w:t>phyllodes</w:t>
      </w:r>
      <w:proofErr w:type="spellEnd"/>
      <w:r w:rsidR="00E00E8D" w:rsidRPr="00940D40">
        <w:rPr>
          <w:rFonts w:ascii="Times New Roman" w:hAnsi="Times New Roman"/>
          <w:sz w:val="20"/>
          <w:szCs w:val="20"/>
        </w:rPr>
        <w:t xml:space="preserve"> </w:t>
      </w:r>
      <w:proofErr w:type="spellStart"/>
      <w:r w:rsidR="00E00E8D" w:rsidRPr="00940D40">
        <w:rPr>
          <w:rFonts w:ascii="Times New Roman" w:hAnsi="Times New Roman"/>
          <w:sz w:val="20"/>
          <w:szCs w:val="20"/>
        </w:rPr>
        <w:t>tumour</w:t>
      </w:r>
      <w:proofErr w:type="spellEnd"/>
      <w:r w:rsidR="00E00E8D" w:rsidRPr="00940D40">
        <w:rPr>
          <w:rFonts w:ascii="Times New Roman" w:hAnsi="Times New Roman"/>
          <w:sz w:val="20"/>
          <w:szCs w:val="20"/>
        </w:rPr>
        <w:t xml:space="preserve"> could not be retrieved in our study</w:t>
      </w:r>
    </w:p>
    <w:p w14:paraId="749F4906" w14:textId="12ED726E"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E00E8D">
        <w:rPr>
          <w:rFonts w:ascii="Times New Roman" w:hAnsi="Times New Roman"/>
          <w:b/>
          <w:sz w:val="20"/>
        </w:rPr>
        <w:t xml:space="preserve"> </w:t>
      </w:r>
      <w:r w:rsidR="002A166B" w:rsidRPr="00940D40">
        <w:rPr>
          <w:rFonts w:ascii="Times New Roman" w:hAnsi="Times New Roman"/>
          <w:sz w:val="20"/>
          <w:szCs w:val="20"/>
        </w:rPr>
        <w:t>Present study concludes that MED12 gene exon 2 mutation in fibro</w:t>
      </w:r>
      <w:r w:rsidR="00CE64E6">
        <w:rPr>
          <w:rFonts w:ascii="Times New Roman" w:hAnsi="Times New Roman"/>
          <w:sz w:val="20"/>
          <w:szCs w:val="20"/>
        </w:rPr>
        <w:t>-</w:t>
      </w:r>
      <w:r w:rsidR="002A166B" w:rsidRPr="00940D40">
        <w:rPr>
          <w:rFonts w:ascii="Times New Roman" w:hAnsi="Times New Roman"/>
          <w:sz w:val="20"/>
          <w:szCs w:val="20"/>
        </w:rPr>
        <w:t xml:space="preserve">adenomas and benign </w:t>
      </w:r>
      <w:proofErr w:type="spellStart"/>
      <w:r w:rsidR="002A166B" w:rsidRPr="00940D40">
        <w:rPr>
          <w:rFonts w:ascii="Times New Roman" w:hAnsi="Times New Roman"/>
          <w:sz w:val="20"/>
          <w:szCs w:val="20"/>
        </w:rPr>
        <w:t>phyllodes</w:t>
      </w:r>
      <w:proofErr w:type="spellEnd"/>
      <w:r w:rsidR="002A166B" w:rsidRPr="00940D40">
        <w:rPr>
          <w:rFonts w:ascii="Times New Roman" w:hAnsi="Times New Roman"/>
          <w:sz w:val="20"/>
          <w:szCs w:val="20"/>
        </w:rPr>
        <w:t xml:space="preserve"> tumors of breast is not substantial.</w:t>
      </w:r>
    </w:p>
    <w:p w14:paraId="1DC154C2" w14:textId="0A38BC4E"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E00E8D">
        <w:rPr>
          <w:rFonts w:ascii="Times New Roman" w:hAnsi="Times New Roman"/>
          <w:b/>
          <w:sz w:val="20"/>
        </w:rPr>
        <w:t xml:space="preserve"> </w:t>
      </w:r>
      <w:r w:rsidR="00E00E8D" w:rsidRPr="00940D40">
        <w:rPr>
          <w:rFonts w:ascii="Times New Roman" w:hAnsi="Times New Roman"/>
          <w:sz w:val="20"/>
          <w:szCs w:val="20"/>
        </w:rPr>
        <w:t>Mediator Complex Subunit 12 (Med 12), Fibro</w:t>
      </w:r>
      <w:r w:rsidR="00A82697">
        <w:rPr>
          <w:rFonts w:ascii="Times New Roman" w:hAnsi="Times New Roman"/>
          <w:sz w:val="20"/>
          <w:szCs w:val="20"/>
        </w:rPr>
        <w:t>-</w:t>
      </w:r>
      <w:r w:rsidR="00E00E8D" w:rsidRPr="00940D40">
        <w:rPr>
          <w:rFonts w:ascii="Times New Roman" w:hAnsi="Times New Roman"/>
          <w:sz w:val="20"/>
          <w:szCs w:val="20"/>
        </w:rPr>
        <w:t xml:space="preserve">adenoma, </w:t>
      </w:r>
      <w:proofErr w:type="spellStart"/>
      <w:r w:rsidR="00E00E8D" w:rsidRPr="00940D40">
        <w:rPr>
          <w:rFonts w:ascii="Times New Roman" w:hAnsi="Times New Roman"/>
          <w:sz w:val="20"/>
          <w:szCs w:val="20"/>
        </w:rPr>
        <w:t>Phyllodes</w:t>
      </w:r>
      <w:proofErr w:type="spellEnd"/>
      <w:r w:rsidR="00E00E8D" w:rsidRPr="00940D40">
        <w:rPr>
          <w:rFonts w:ascii="Times New Roman" w:hAnsi="Times New Roman"/>
          <w:sz w:val="20"/>
          <w:szCs w:val="20"/>
        </w:rPr>
        <w:t xml:space="preserve"> </w:t>
      </w:r>
      <w:proofErr w:type="spellStart"/>
      <w:r w:rsidR="00E00E8D" w:rsidRPr="00940D40">
        <w:rPr>
          <w:rFonts w:ascii="Times New Roman" w:hAnsi="Times New Roman"/>
          <w:sz w:val="20"/>
          <w:szCs w:val="20"/>
        </w:rPr>
        <w:t>tumour</w:t>
      </w:r>
      <w:proofErr w:type="spellEnd"/>
      <w:r w:rsidR="00E00E8D" w:rsidRPr="00940D40">
        <w:rPr>
          <w:rFonts w:ascii="Times New Roman" w:hAnsi="Times New Roman"/>
          <w:sz w:val="20"/>
          <w:szCs w:val="20"/>
        </w:rPr>
        <w:t>, Polymerase Chain Reaction (PCR)</w:t>
      </w:r>
    </w:p>
    <w:p w14:paraId="1CDD4768" w14:textId="0FB190F1" w:rsidR="00171DE2" w:rsidRPr="00A57527" w:rsidRDefault="00393162" w:rsidP="00924E6B">
      <w:pPr>
        <w:shd w:val="clear" w:color="auto" w:fill="FFFFFF"/>
        <w:spacing w:before="120" w:after="120" w:line="240" w:lineRule="auto"/>
        <w:jc w:val="both"/>
        <w:rPr>
          <w:rFonts w:ascii="Times New Roman Bold" w:hAnsi="Times New Roman Bold"/>
          <w:b/>
          <w:spacing w:val="-4"/>
          <w:sz w:val="20"/>
          <w:szCs w:val="20"/>
          <w:lang w:eastAsia="ar-SA"/>
        </w:rPr>
      </w:pPr>
      <w:r w:rsidRPr="00A57527">
        <w:rPr>
          <w:rFonts w:ascii="Times New Roman Bold" w:hAnsi="Times New Roman Bold"/>
          <w:b/>
          <w:spacing w:val="-4"/>
          <w:sz w:val="20"/>
        </w:rPr>
        <w:t xml:space="preserve">Citation of article: </w:t>
      </w:r>
      <w:proofErr w:type="spellStart"/>
      <w:r w:rsidR="006076CB" w:rsidRPr="00A57527">
        <w:rPr>
          <w:rFonts w:ascii="Times New Roman Bold" w:hAnsi="Times New Roman Bold"/>
          <w:b/>
          <w:spacing w:val="-4"/>
          <w:sz w:val="20"/>
          <w:szCs w:val="20"/>
        </w:rPr>
        <w:t>Iftikhar</w:t>
      </w:r>
      <w:proofErr w:type="spellEnd"/>
      <w:r w:rsidR="006076CB" w:rsidRPr="00A57527">
        <w:rPr>
          <w:rFonts w:ascii="Times New Roman Bold" w:hAnsi="Times New Roman Bold"/>
          <w:b/>
          <w:spacing w:val="-4"/>
          <w:sz w:val="20"/>
          <w:szCs w:val="20"/>
        </w:rPr>
        <w:t xml:space="preserve"> A, </w:t>
      </w:r>
      <w:proofErr w:type="spellStart"/>
      <w:r w:rsidR="006076CB" w:rsidRPr="00A57527">
        <w:rPr>
          <w:rFonts w:ascii="Times New Roman Bold" w:hAnsi="Times New Roman Bold"/>
          <w:b/>
          <w:spacing w:val="-4"/>
          <w:sz w:val="20"/>
          <w:szCs w:val="20"/>
        </w:rPr>
        <w:t>Iqbal</w:t>
      </w:r>
      <w:proofErr w:type="spellEnd"/>
      <w:r w:rsidR="006076CB" w:rsidRPr="00A57527">
        <w:rPr>
          <w:rFonts w:ascii="Times New Roman Bold" w:hAnsi="Times New Roman Bold"/>
          <w:b/>
          <w:spacing w:val="-4"/>
          <w:sz w:val="20"/>
          <w:szCs w:val="20"/>
        </w:rPr>
        <w:t xml:space="preserve"> MM, </w:t>
      </w:r>
      <w:proofErr w:type="spellStart"/>
      <w:r w:rsidR="006076CB" w:rsidRPr="00A57527">
        <w:rPr>
          <w:rFonts w:ascii="Times New Roman Bold" w:hAnsi="Times New Roman Bold"/>
          <w:b/>
          <w:spacing w:val="-4"/>
          <w:sz w:val="20"/>
          <w:szCs w:val="20"/>
        </w:rPr>
        <w:t>Rehmat</w:t>
      </w:r>
      <w:proofErr w:type="spellEnd"/>
      <w:r w:rsidR="006076CB" w:rsidRPr="00A57527">
        <w:rPr>
          <w:rFonts w:ascii="Times New Roman Bold" w:hAnsi="Times New Roman Bold"/>
          <w:b/>
          <w:spacing w:val="-4"/>
          <w:sz w:val="20"/>
          <w:szCs w:val="20"/>
        </w:rPr>
        <w:t xml:space="preserve"> </w:t>
      </w:r>
      <w:proofErr w:type="spellStart"/>
      <w:r w:rsidR="006076CB" w:rsidRPr="00A57527">
        <w:rPr>
          <w:rFonts w:ascii="Times New Roman Bold" w:hAnsi="Times New Roman Bold"/>
          <w:b/>
          <w:spacing w:val="-4"/>
          <w:sz w:val="20"/>
          <w:szCs w:val="20"/>
        </w:rPr>
        <w:t>Ullah</w:t>
      </w:r>
      <w:proofErr w:type="spellEnd"/>
      <w:r w:rsidR="006076CB" w:rsidRPr="00A57527">
        <w:rPr>
          <w:rFonts w:ascii="Times New Roman Bold" w:hAnsi="Times New Roman Bold"/>
          <w:b/>
          <w:spacing w:val="-4"/>
          <w:sz w:val="20"/>
          <w:szCs w:val="20"/>
        </w:rPr>
        <w:t xml:space="preserve"> A, </w:t>
      </w:r>
      <w:proofErr w:type="spellStart"/>
      <w:r w:rsidR="006076CB" w:rsidRPr="00A57527">
        <w:rPr>
          <w:rFonts w:ascii="Times New Roman Bold" w:hAnsi="Times New Roman Bold"/>
          <w:b/>
          <w:spacing w:val="-4"/>
          <w:sz w:val="20"/>
          <w:szCs w:val="20"/>
        </w:rPr>
        <w:t>Iqbal</w:t>
      </w:r>
      <w:proofErr w:type="spellEnd"/>
      <w:r w:rsidR="006076CB" w:rsidRPr="00A57527">
        <w:rPr>
          <w:rFonts w:ascii="Times New Roman Bold" w:hAnsi="Times New Roman Bold"/>
          <w:b/>
          <w:spacing w:val="-4"/>
          <w:sz w:val="20"/>
          <w:szCs w:val="20"/>
        </w:rPr>
        <w:t xml:space="preserve"> J, Ali A, Ahmed M. </w:t>
      </w:r>
      <w:r w:rsidR="00924E6B" w:rsidRPr="00A57527">
        <w:rPr>
          <w:rFonts w:ascii="Times New Roman Bold" w:hAnsi="Times New Roman Bold"/>
          <w:b/>
          <w:spacing w:val="-4"/>
          <w:sz w:val="20"/>
          <w:szCs w:val="20"/>
        </w:rPr>
        <w:t>Role of Mediator Complex Subunit 12 Mutation in Fibro</w:t>
      </w:r>
      <w:r w:rsidR="00A82697" w:rsidRPr="00A57527">
        <w:rPr>
          <w:rFonts w:ascii="Times New Roman Bold" w:hAnsi="Times New Roman Bold"/>
          <w:b/>
          <w:spacing w:val="-4"/>
          <w:sz w:val="20"/>
          <w:szCs w:val="20"/>
        </w:rPr>
        <w:t>-</w:t>
      </w:r>
      <w:r w:rsidR="00924E6B" w:rsidRPr="00A57527">
        <w:rPr>
          <w:rFonts w:ascii="Times New Roman Bold" w:hAnsi="Times New Roman Bold"/>
          <w:b/>
          <w:spacing w:val="-4"/>
          <w:sz w:val="20"/>
          <w:szCs w:val="20"/>
        </w:rPr>
        <w:t xml:space="preserve">adenoma and </w:t>
      </w:r>
      <w:proofErr w:type="spellStart"/>
      <w:r w:rsidR="00924E6B" w:rsidRPr="00A57527">
        <w:rPr>
          <w:rFonts w:ascii="Times New Roman Bold" w:hAnsi="Times New Roman Bold"/>
          <w:b/>
          <w:spacing w:val="-4"/>
          <w:sz w:val="20"/>
          <w:szCs w:val="20"/>
        </w:rPr>
        <w:t>Phyllodes</w:t>
      </w:r>
      <w:proofErr w:type="spellEnd"/>
      <w:r w:rsidR="00924E6B" w:rsidRPr="00A57527">
        <w:rPr>
          <w:rFonts w:ascii="Times New Roman Bold" w:hAnsi="Times New Roman Bold"/>
          <w:b/>
          <w:spacing w:val="-4"/>
          <w:sz w:val="20"/>
          <w:szCs w:val="20"/>
        </w:rPr>
        <w:t xml:space="preserve"> </w:t>
      </w:r>
      <w:proofErr w:type="spellStart"/>
      <w:r w:rsidR="00924E6B" w:rsidRPr="00A57527">
        <w:rPr>
          <w:rFonts w:ascii="Times New Roman Bold" w:hAnsi="Times New Roman Bold"/>
          <w:b/>
          <w:spacing w:val="-4"/>
          <w:sz w:val="20"/>
          <w:szCs w:val="20"/>
        </w:rPr>
        <w:t>Tumour</w:t>
      </w:r>
      <w:proofErr w:type="spellEnd"/>
      <w:r w:rsidR="00924E6B" w:rsidRPr="00A57527">
        <w:rPr>
          <w:rFonts w:ascii="Times New Roman Bold" w:hAnsi="Times New Roman Bold"/>
          <w:b/>
          <w:spacing w:val="-4"/>
          <w:sz w:val="20"/>
          <w:szCs w:val="20"/>
        </w:rPr>
        <w:t xml:space="preserve"> of Breast.</w:t>
      </w:r>
      <w:r w:rsidR="00924E6B" w:rsidRPr="00A57527">
        <w:rPr>
          <w:rFonts w:ascii="Times New Roman Bold" w:hAnsi="Times New Roman Bold"/>
          <w:b/>
          <w:bCs/>
          <w:spacing w:val="-4"/>
          <w:sz w:val="20"/>
          <w:szCs w:val="20"/>
        </w:rPr>
        <w:t xml:space="preserve"> </w:t>
      </w:r>
      <w:r w:rsidR="00E6262E" w:rsidRPr="00A57527">
        <w:rPr>
          <w:rFonts w:ascii="Times New Roman Bold" w:hAnsi="Times New Roman Bold"/>
          <w:b/>
          <w:bCs/>
          <w:spacing w:val="-4"/>
          <w:sz w:val="20"/>
          <w:szCs w:val="20"/>
        </w:rPr>
        <w:t xml:space="preserve">Med Forum </w:t>
      </w:r>
      <w:r w:rsidR="00E6262E" w:rsidRPr="00A57527">
        <w:rPr>
          <w:rFonts w:ascii="Times New Roman Bold" w:hAnsi="Times New Roman Bold"/>
          <w:b/>
          <w:spacing w:val="-4"/>
          <w:sz w:val="20"/>
          <w:szCs w:val="20"/>
          <w:lang w:eastAsia="ar-SA"/>
        </w:rPr>
        <w:t>20</w:t>
      </w:r>
      <w:r w:rsidR="005F341A" w:rsidRPr="00A57527">
        <w:rPr>
          <w:rFonts w:ascii="Times New Roman Bold" w:hAnsi="Times New Roman Bold"/>
          <w:b/>
          <w:spacing w:val="-4"/>
          <w:sz w:val="20"/>
          <w:szCs w:val="20"/>
          <w:lang w:eastAsia="ar-SA"/>
        </w:rPr>
        <w:t>2</w:t>
      </w:r>
      <w:r w:rsidR="006F5BEA" w:rsidRPr="00A57527">
        <w:rPr>
          <w:rFonts w:ascii="Times New Roman Bold" w:hAnsi="Times New Roman Bold"/>
          <w:b/>
          <w:spacing w:val="-4"/>
          <w:sz w:val="20"/>
          <w:szCs w:val="20"/>
          <w:lang w:eastAsia="ar-SA"/>
        </w:rPr>
        <w:t>2</w:t>
      </w:r>
      <w:proofErr w:type="gramStart"/>
      <w:r w:rsidR="00E6262E" w:rsidRPr="00A57527">
        <w:rPr>
          <w:rFonts w:ascii="Times New Roman Bold" w:hAnsi="Times New Roman Bold"/>
          <w:b/>
          <w:spacing w:val="-4"/>
          <w:sz w:val="20"/>
          <w:szCs w:val="20"/>
          <w:lang w:eastAsia="ar-SA"/>
        </w:rPr>
        <w:t>;</w:t>
      </w:r>
      <w:r w:rsidR="00623C75" w:rsidRPr="00A57527">
        <w:rPr>
          <w:rFonts w:ascii="Times New Roman Bold" w:hAnsi="Times New Roman Bold"/>
          <w:b/>
          <w:spacing w:val="-4"/>
          <w:sz w:val="20"/>
          <w:szCs w:val="20"/>
          <w:lang w:eastAsia="ar-SA"/>
        </w:rPr>
        <w:t>3</w:t>
      </w:r>
      <w:r w:rsidR="006F5BEA" w:rsidRPr="00A57527">
        <w:rPr>
          <w:rFonts w:ascii="Times New Roman Bold" w:hAnsi="Times New Roman Bold"/>
          <w:b/>
          <w:spacing w:val="-4"/>
          <w:sz w:val="20"/>
          <w:szCs w:val="20"/>
          <w:lang w:eastAsia="ar-SA"/>
        </w:rPr>
        <w:t>3</w:t>
      </w:r>
      <w:proofErr w:type="gramEnd"/>
      <w:r w:rsidR="00E6262E" w:rsidRPr="00A57527">
        <w:rPr>
          <w:rFonts w:ascii="Times New Roman Bold" w:hAnsi="Times New Roman Bold"/>
          <w:b/>
          <w:spacing w:val="-4"/>
          <w:sz w:val="20"/>
          <w:szCs w:val="20"/>
          <w:lang w:eastAsia="ar-SA"/>
        </w:rPr>
        <w:t>(</w:t>
      </w:r>
      <w:r w:rsidR="007E1228" w:rsidRPr="00A57527">
        <w:rPr>
          <w:rFonts w:ascii="Times New Roman Bold" w:hAnsi="Times New Roman Bold"/>
          <w:b/>
          <w:spacing w:val="-4"/>
          <w:sz w:val="20"/>
          <w:szCs w:val="20"/>
          <w:lang w:eastAsia="ar-SA"/>
        </w:rPr>
        <w:t>1</w:t>
      </w:r>
      <w:r w:rsidR="00B86DC0" w:rsidRPr="00A57527">
        <w:rPr>
          <w:rFonts w:ascii="Times New Roman Bold" w:hAnsi="Times New Roman Bold"/>
          <w:b/>
          <w:spacing w:val="-4"/>
          <w:sz w:val="20"/>
          <w:szCs w:val="20"/>
          <w:lang w:eastAsia="ar-SA"/>
        </w:rPr>
        <w:t>1</w:t>
      </w:r>
      <w:r w:rsidR="00E6262E" w:rsidRPr="00A57527">
        <w:rPr>
          <w:rFonts w:ascii="Times New Roman Bold" w:hAnsi="Times New Roman Bold"/>
          <w:b/>
          <w:spacing w:val="-4"/>
          <w:sz w:val="20"/>
          <w:szCs w:val="20"/>
          <w:lang w:eastAsia="ar-SA"/>
        </w:rPr>
        <w:t>):</w:t>
      </w:r>
      <w:r w:rsidR="009B09F4" w:rsidRPr="00A57527">
        <w:rPr>
          <w:rFonts w:ascii="Times New Roman Bold" w:hAnsi="Times New Roman Bold"/>
          <w:b/>
          <w:spacing w:val="-4"/>
          <w:sz w:val="20"/>
          <w:szCs w:val="20"/>
          <w:lang w:eastAsia="ar-SA"/>
        </w:rPr>
        <w:t>40-43.</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B6607B">
          <w:headerReference w:type="default" r:id="rId8"/>
          <w:pgSz w:w="12240" w:h="15840"/>
          <w:pgMar w:top="1080" w:right="1440" w:bottom="1440" w:left="1440" w:header="720" w:footer="720" w:gutter="0"/>
          <w:pgNumType w:start="40"/>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30B2993C" w:rsidR="00822107" w:rsidRPr="00EF6B19" w:rsidRDefault="007E2298" w:rsidP="00E33BA8">
      <w:pPr>
        <w:spacing w:after="0" w:line="240" w:lineRule="auto"/>
        <w:jc w:val="both"/>
        <w:rPr>
          <w:rFonts w:ascii="Times New Roman" w:hAnsi="Times New Roman"/>
          <w:b/>
          <w:sz w:val="20"/>
          <w:vertAlign w:val="superscript"/>
        </w:rPr>
      </w:pPr>
      <w:r w:rsidRPr="00940D40">
        <w:rPr>
          <w:rFonts w:ascii="Times New Roman" w:hAnsi="Times New Roman"/>
          <w:color w:val="000000"/>
          <w:sz w:val="20"/>
          <w:szCs w:val="20"/>
          <w:shd w:val="clear" w:color="auto" w:fill="FFFFFF"/>
        </w:rPr>
        <w:t xml:space="preserve">MED12 is a gene located on chromosome X at position q13. It is believed that MED12 protein is involved in early development of cells and chemical signaling pathways within the cells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&lt;EndNote&gt;&lt;Cite&gt;&lt;Author&gt;Kämpjärvi&lt;/Author&gt;&lt;Year&gt;2012&lt;/Year&gt;&lt;RecNum&gt;18&lt;/RecNum&gt;&lt;DisplayText&gt;(Kämpjärvi, Mäkinen et al. 2012)&lt;/DisplayText&gt;&lt;record&gt;&lt;rec-number&gt;18&lt;/rec-number&gt;&lt;foreign-keys&gt;&lt;key app="EN" db-id="zszasrvs5wwp0hepezbpvsr8zsxd9ssz52fp" timestamp="1666965028"&gt;18&lt;/key&gt;&lt;/foreign-keys&gt;&lt;ref-type name="Journal Article"&gt;17&lt;/ref-type&gt;&lt;contributors&gt;&lt;authors&gt;&lt;author&gt;Kämpjärvi, Kati&lt;/author&gt;&lt;author&gt;Mäkinen, Netta&lt;/author&gt;&lt;author&gt;Kilpivaara, O&lt;/author&gt;&lt;author&gt;Arola, J&lt;/author&gt;&lt;author&gt;Heinonen, HR&lt;/author&gt;&lt;author&gt;Böhm, J&lt;/author&gt;&lt;author&gt;Abdel-Wahab, O&lt;/author&gt;&lt;author&gt;Lehtonen, HJ&lt;/author&gt;&lt;author&gt;Pelttari, LM&lt;/author&gt;&lt;author&gt;Mehine, Miika %J British journal of cancer&lt;/author&gt;&lt;/authors&gt;&lt;/contributors&gt;&lt;titles&gt;&lt;title&gt;Somatic MED12 mutations in uterine leiomyosarcoma and colorectal cancer&lt;/title&gt;&lt;/titles&gt;&lt;pages&gt;1761-1765&lt;/pages&gt;&lt;volume&gt;107&lt;/volume&gt;&lt;number&gt;10&lt;/number&gt;&lt;dates&gt;&lt;year&gt;2012&lt;/year&gt;&lt;/dates&gt;&lt;isbn&gt;1532-1827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(Kämpjärvi, Mäkinen et al. 2012)</w:t>
      </w:r>
      <w:r w:rsidRPr="00940D40">
        <w:rPr>
          <w:rFonts w:ascii="Times New Roman" w:hAnsi="Times New Roman"/>
          <w:color w:val="000000"/>
          <w:sz w:val="20"/>
          <w:szCs w:val="20"/>
          <w:shd w:val="clear" w:color="auto" w:fill="FFFFFF"/>
        </w:rPr>
        <w:fldChar w:fldCharType="end"/>
      </w:r>
      <w:r w:rsidRPr="00940D40">
        <w:rPr>
          <w:rFonts w:ascii="Times New Roman" w:hAnsi="Times New Roman"/>
          <w:color w:val="000000"/>
          <w:sz w:val="20"/>
          <w:szCs w:val="20"/>
          <w:shd w:val="clear" w:color="auto" w:fill="FFFFFF"/>
        </w:rPr>
        <w:t>.</w:t>
      </w:r>
      <w:r w:rsidR="00771628" w:rsidRPr="00771628">
        <w:rPr>
          <w:rFonts w:ascii="Times New Roman" w:hAnsi="Times New Roman"/>
          <w:color w:val="000000"/>
          <w:sz w:val="20"/>
          <w:szCs w:val="20"/>
          <w:shd w:val="clear" w:color="auto" w:fill="FFFFFF"/>
          <w:vertAlign w:val="superscript"/>
        </w:rPr>
        <w:t>1</w:t>
      </w:r>
      <w:r w:rsidRPr="00940D40">
        <w:rPr>
          <w:rFonts w:ascii="Times New Roman" w:hAnsi="Times New Roman"/>
          <w:color w:val="000000"/>
          <w:sz w:val="20"/>
          <w:szCs w:val="20"/>
          <w:shd w:val="clear" w:color="auto" w:fill="FFFFFF"/>
        </w:rPr>
        <w:t xml:space="preserve"> MED12 gene gives instruction to form a protein called mediator complex subunit 12. This protein makes one subunit of mediator complex, which is a group of 25 proteins which work together for gene regulation. The mediator complex links transcription factor with an enzyme called polymerase II.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513ADDE1"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EC4D66" w:rsidRPr="00523317">
        <w:rPr>
          <w:rFonts w:ascii="Times New Roman" w:eastAsia="Times New Roman" w:hAnsi="Times New Roman" w:cs="Times New Roman"/>
          <w:sz w:val="18"/>
          <w:szCs w:val="24"/>
        </w:rPr>
        <w:t>Pathology, Basic Medical Sciences Institute, Jinnah Postgraduate Medical Centre</w:t>
      </w:r>
      <w:r w:rsidR="00142771">
        <w:rPr>
          <w:rFonts w:ascii="Times New Roman" w:eastAsia="Times New Roman" w:hAnsi="Times New Roman" w:cs="Times New Roman"/>
          <w:sz w:val="18"/>
          <w:szCs w:val="24"/>
          <w:lang w:val="en-US"/>
        </w:rPr>
        <w:t xml:space="preserve">, Karachi. </w:t>
      </w:r>
    </w:p>
    <w:p w14:paraId="01A20205" w14:textId="241F3E7B" w:rsidR="00A42CAC" w:rsidRPr="0023653E" w:rsidRDefault="00117471"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0B71A0" w:rsidRPr="00EF6B19">
        <w:rPr>
          <w:rFonts w:ascii="Times New Roman" w:eastAsia="Times New Roman" w:hAnsi="Times New Roman" w:cs="Times New Roman"/>
          <w:sz w:val="18"/>
          <w:szCs w:val="24"/>
          <w:vertAlign w:val="superscript"/>
        </w:rPr>
        <w:t>.</w:t>
      </w:r>
      <w:r w:rsidR="000B71A0" w:rsidRPr="00EF6B19">
        <w:rPr>
          <w:rFonts w:ascii="Times New Roman" w:eastAsia="Times New Roman" w:hAnsi="Times New Roman" w:cs="Times New Roman"/>
          <w:sz w:val="18"/>
          <w:szCs w:val="24"/>
        </w:rPr>
        <w:t xml:space="preserve"> Department of</w:t>
      </w:r>
      <w:r w:rsidR="00F471C7">
        <w:rPr>
          <w:rFonts w:ascii="Times New Roman" w:eastAsia="Times New Roman" w:hAnsi="Times New Roman" w:cs="Times New Roman"/>
          <w:sz w:val="18"/>
          <w:szCs w:val="24"/>
          <w:lang w:val="en-US"/>
        </w:rPr>
        <w:t xml:space="preserve"> </w:t>
      </w:r>
      <w:r w:rsidR="00F471C7" w:rsidRPr="00011902">
        <w:rPr>
          <w:rFonts w:ascii="Times New Roman" w:eastAsia="Times New Roman" w:hAnsi="Times New Roman" w:cs="Times New Roman"/>
          <w:sz w:val="18"/>
          <w:szCs w:val="24"/>
        </w:rPr>
        <w:t xml:space="preserve">Surgery, </w:t>
      </w:r>
      <w:proofErr w:type="spellStart"/>
      <w:r w:rsidR="00F471C7" w:rsidRPr="00011902">
        <w:rPr>
          <w:rFonts w:ascii="Times New Roman" w:eastAsia="Times New Roman" w:hAnsi="Times New Roman" w:cs="Times New Roman"/>
          <w:sz w:val="18"/>
          <w:szCs w:val="24"/>
        </w:rPr>
        <w:t>Fazaia</w:t>
      </w:r>
      <w:proofErr w:type="spellEnd"/>
      <w:r w:rsidR="00F471C7" w:rsidRPr="00011902">
        <w:rPr>
          <w:rFonts w:ascii="Times New Roman" w:eastAsia="Times New Roman" w:hAnsi="Times New Roman" w:cs="Times New Roman"/>
          <w:sz w:val="18"/>
          <w:szCs w:val="24"/>
        </w:rPr>
        <w:t xml:space="preserve"> Ruth </w:t>
      </w:r>
      <w:proofErr w:type="spellStart"/>
      <w:r w:rsidR="00F471C7" w:rsidRPr="00011902">
        <w:rPr>
          <w:rFonts w:ascii="Times New Roman" w:eastAsia="Times New Roman" w:hAnsi="Times New Roman" w:cs="Times New Roman"/>
          <w:sz w:val="18"/>
          <w:szCs w:val="24"/>
        </w:rPr>
        <w:t>Pfau</w:t>
      </w:r>
      <w:proofErr w:type="spellEnd"/>
      <w:r w:rsidR="00F471C7" w:rsidRPr="00011902">
        <w:rPr>
          <w:rFonts w:ascii="Times New Roman" w:eastAsia="Times New Roman" w:hAnsi="Times New Roman" w:cs="Times New Roman"/>
          <w:sz w:val="18"/>
          <w:szCs w:val="24"/>
        </w:rPr>
        <w:t xml:space="preserve"> Medical </w:t>
      </w:r>
      <w:r w:rsidR="00FC0924" w:rsidRPr="00011902">
        <w:rPr>
          <w:rFonts w:ascii="Times New Roman" w:eastAsia="Times New Roman" w:hAnsi="Times New Roman" w:cs="Times New Roman"/>
          <w:sz w:val="18"/>
          <w:szCs w:val="24"/>
        </w:rPr>
        <w:t>College</w:t>
      </w:r>
      <w:r w:rsidR="00F471C7" w:rsidRPr="00011902">
        <w:rPr>
          <w:rFonts w:ascii="Times New Roman" w:eastAsia="Times New Roman" w:hAnsi="Times New Roman" w:cs="Times New Roman"/>
          <w:sz w:val="18"/>
          <w:szCs w:val="24"/>
        </w:rPr>
        <w:t>, PAF Base Faisal, Karachi</w:t>
      </w:r>
      <w:r w:rsidR="0023653E">
        <w:rPr>
          <w:rFonts w:ascii="Times New Roman" w:eastAsia="Times New Roman" w:hAnsi="Times New Roman" w:cs="Times New Roman"/>
          <w:sz w:val="18"/>
          <w:szCs w:val="24"/>
          <w:lang w:val="en-US"/>
        </w:rPr>
        <w:t>.</w:t>
      </w:r>
    </w:p>
    <w:p w14:paraId="524974E3" w14:textId="721291AE" w:rsidR="000B71A0" w:rsidRPr="006134EF" w:rsidRDefault="00117471"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0B71A0" w:rsidRPr="00EF6B19">
        <w:rPr>
          <w:rFonts w:ascii="Times New Roman" w:eastAsia="Times New Roman" w:hAnsi="Times New Roman" w:cs="Times New Roman"/>
          <w:sz w:val="18"/>
          <w:szCs w:val="24"/>
          <w:vertAlign w:val="superscript"/>
        </w:rPr>
        <w:t>.</w:t>
      </w:r>
      <w:r w:rsidR="000B71A0" w:rsidRPr="00EF6B19">
        <w:rPr>
          <w:rFonts w:ascii="Times New Roman" w:eastAsia="Times New Roman" w:hAnsi="Times New Roman" w:cs="Times New Roman"/>
          <w:sz w:val="18"/>
          <w:szCs w:val="24"/>
        </w:rPr>
        <w:t xml:space="preserve"> Department of</w:t>
      </w:r>
      <w:r w:rsidRPr="00D577BB">
        <w:rPr>
          <w:rFonts w:ascii="Times New Roman" w:eastAsia="Times New Roman" w:hAnsi="Times New Roman" w:cs="Times New Roman"/>
          <w:sz w:val="18"/>
          <w:szCs w:val="24"/>
        </w:rPr>
        <w:t xml:space="preserve"> </w:t>
      </w:r>
      <w:r w:rsidR="004F70F8" w:rsidRPr="00D577BB">
        <w:rPr>
          <w:rFonts w:ascii="Times New Roman" w:eastAsia="Times New Roman" w:hAnsi="Times New Roman" w:cs="Times New Roman"/>
          <w:sz w:val="18"/>
          <w:szCs w:val="24"/>
        </w:rPr>
        <w:t xml:space="preserve">Pathology, </w:t>
      </w:r>
      <w:proofErr w:type="spellStart"/>
      <w:r w:rsidR="004F70F8" w:rsidRPr="00D577BB">
        <w:rPr>
          <w:rFonts w:ascii="Times New Roman" w:eastAsia="Times New Roman" w:hAnsi="Times New Roman" w:cs="Times New Roman"/>
          <w:sz w:val="18"/>
          <w:szCs w:val="24"/>
        </w:rPr>
        <w:t>Liaquat</w:t>
      </w:r>
      <w:proofErr w:type="spellEnd"/>
      <w:r w:rsidR="004F70F8" w:rsidRPr="00D577BB">
        <w:rPr>
          <w:rFonts w:ascii="Times New Roman" w:eastAsia="Times New Roman" w:hAnsi="Times New Roman" w:cs="Times New Roman"/>
          <w:sz w:val="18"/>
          <w:szCs w:val="24"/>
        </w:rPr>
        <w:t xml:space="preserve"> College of Medicine and Dentistry.</w:t>
      </w:r>
      <w:r w:rsidR="006134EF">
        <w:rPr>
          <w:rFonts w:ascii="Times New Roman" w:eastAsia="Times New Roman" w:hAnsi="Times New Roman" w:cs="Times New Roman"/>
          <w:sz w:val="18"/>
          <w:szCs w:val="24"/>
          <w:lang w:val="en-US"/>
        </w:rPr>
        <w:t xml:space="preserve"> Karachi. </w:t>
      </w:r>
    </w:p>
    <w:p w14:paraId="1E784A47" w14:textId="3BD75361" w:rsidR="00822107" w:rsidRPr="00B026A8" w:rsidRDefault="00117471" w:rsidP="00B026A8">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4215E8" w:rsidRPr="00EF6B19">
        <w:rPr>
          <w:rFonts w:ascii="Times New Roman" w:eastAsia="Times New Roman" w:hAnsi="Times New Roman" w:cs="Times New Roman"/>
          <w:sz w:val="18"/>
          <w:szCs w:val="24"/>
          <w:vertAlign w:val="superscript"/>
        </w:rPr>
        <w:t>.</w:t>
      </w:r>
      <w:r w:rsidR="004215E8" w:rsidRPr="00EF6B19">
        <w:rPr>
          <w:rFonts w:ascii="Times New Roman" w:eastAsia="Times New Roman" w:hAnsi="Times New Roman" w:cs="Times New Roman"/>
          <w:sz w:val="18"/>
          <w:szCs w:val="24"/>
        </w:rPr>
        <w:t xml:space="preserve"> Department of</w:t>
      </w:r>
      <w:r w:rsidR="003D16C2" w:rsidRPr="002A426C">
        <w:rPr>
          <w:rFonts w:ascii="Times New Roman" w:eastAsia="Times New Roman" w:hAnsi="Times New Roman" w:cs="Times New Roman"/>
          <w:sz w:val="18"/>
          <w:szCs w:val="24"/>
        </w:rPr>
        <w:t xml:space="preserve"> Pathology, Karachi Medical and Dental College</w:t>
      </w:r>
      <w:r w:rsidR="002A426C" w:rsidRPr="002A426C">
        <w:rPr>
          <w:rFonts w:ascii="Times New Roman" w:eastAsia="Times New Roman" w:hAnsi="Times New Roman" w:cs="Times New Roman"/>
          <w:sz w:val="18"/>
          <w:szCs w:val="24"/>
        </w:rPr>
        <w:t xml:space="preserve">, Karachi. </w:t>
      </w:r>
    </w:p>
    <w:p w14:paraId="17F79782" w14:textId="77777777" w:rsidR="004215E8" w:rsidRPr="00EF6B19" w:rsidRDefault="004215E8"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3084585F" w:rsidR="00822107" w:rsidRPr="003E766C" w:rsidRDefault="00822107" w:rsidP="00914325">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794A71" w:rsidRPr="00574E08">
        <w:rPr>
          <w:rFonts w:ascii="Times New Roman" w:eastAsia="Times New Roman" w:hAnsi="Times New Roman" w:cs="Times New Roman"/>
          <w:sz w:val="18"/>
          <w:szCs w:val="24"/>
        </w:rPr>
        <w:t xml:space="preserve">Ayesha </w:t>
      </w:r>
      <w:proofErr w:type="spellStart"/>
      <w:r w:rsidR="00794A71" w:rsidRPr="00574E08">
        <w:rPr>
          <w:rFonts w:ascii="Times New Roman" w:eastAsia="Times New Roman" w:hAnsi="Times New Roman" w:cs="Times New Roman"/>
          <w:sz w:val="18"/>
          <w:szCs w:val="24"/>
        </w:rPr>
        <w:t>Iftikhar</w:t>
      </w:r>
      <w:proofErr w:type="spellEnd"/>
      <w:r w:rsidR="003E766C" w:rsidRPr="00574E08">
        <w:rPr>
          <w:rFonts w:ascii="Times New Roman" w:eastAsia="Times New Roman" w:hAnsi="Times New Roman" w:cs="Times New Roman"/>
          <w:sz w:val="18"/>
          <w:szCs w:val="24"/>
        </w:rPr>
        <w:t xml:space="preserve">, </w:t>
      </w:r>
      <w:r w:rsidR="00C821A1" w:rsidRPr="00574E08">
        <w:rPr>
          <w:rFonts w:ascii="Times New Roman" w:eastAsia="Times New Roman" w:hAnsi="Times New Roman" w:cs="Times New Roman"/>
          <w:sz w:val="18"/>
          <w:szCs w:val="24"/>
        </w:rPr>
        <w:t xml:space="preserve">Assistant Professor </w:t>
      </w:r>
      <w:r w:rsidR="009116DC">
        <w:rPr>
          <w:rFonts w:ascii="Times New Roman" w:eastAsia="Times New Roman" w:hAnsi="Times New Roman" w:cs="Times New Roman"/>
          <w:sz w:val="18"/>
          <w:szCs w:val="24"/>
          <w:lang w:val="en-US"/>
        </w:rPr>
        <w:t xml:space="preserve">of </w:t>
      </w:r>
      <w:r w:rsidR="00C821A1" w:rsidRPr="00574E08">
        <w:rPr>
          <w:rFonts w:ascii="Times New Roman" w:eastAsia="Times New Roman" w:hAnsi="Times New Roman" w:cs="Times New Roman"/>
          <w:sz w:val="18"/>
          <w:szCs w:val="24"/>
        </w:rPr>
        <w:t>Pathology</w:t>
      </w:r>
      <w:r w:rsidR="00914325">
        <w:rPr>
          <w:rFonts w:ascii="Times New Roman" w:eastAsia="Times New Roman" w:hAnsi="Times New Roman" w:cs="Times New Roman"/>
          <w:sz w:val="18"/>
          <w:szCs w:val="24"/>
          <w:lang w:val="en-US"/>
        </w:rPr>
        <w:t xml:space="preserve">, </w:t>
      </w:r>
      <w:r w:rsidR="00C821A1" w:rsidRPr="00574E08">
        <w:rPr>
          <w:rFonts w:ascii="Times New Roman" w:eastAsia="Times New Roman" w:hAnsi="Times New Roman" w:cs="Times New Roman"/>
          <w:sz w:val="18"/>
          <w:szCs w:val="24"/>
        </w:rPr>
        <w:t>Basic Medical Sciences Institute, Jinnah Postgraduate Medical Centre, Karachi.</w:t>
      </w:r>
    </w:p>
    <w:p w14:paraId="72523B88" w14:textId="2CF5575D" w:rsidR="00822107" w:rsidRPr="00CF7434"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CF7434">
        <w:rPr>
          <w:rFonts w:ascii="Times New Roman" w:eastAsia="Times New Roman" w:hAnsi="Times New Roman" w:cs="Times New Roman"/>
          <w:sz w:val="18"/>
          <w:szCs w:val="24"/>
        </w:rPr>
        <w:t xml:space="preserve">Contact No: </w:t>
      </w:r>
      <w:r w:rsidR="00104373" w:rsidRPr="00CF7434">
        <w:rPr>
          <w:rFonts w:ascii="Times New Roman" w:eastAsia="Times New Roman" w:hAnsi="Times New Roman" w:cs="Times New Roman"/>
          <w:sz w:val="18"/>
          <w:szCs w:val="24"/>
        </w:rPr>
        <w:t>03333081822</w:t>
      </w:r>
    </w:p>
    <w:p w14:paraId="57C2BFD3" w14:textId="279B4A5A"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CF7434">
        <w:rPr>
          <w:rFonts w:ascii="Times New Roman" w:eastAsia="Times New Roman" w:hAnsi="Times New Roman" w:cs="Times New Roman"/>
          <w:sz w:val="18"/>
          <w:szCs w:val="24"/>
        </w:rPr>
        <w:t xml:space="preserve">Email: </w:t>
      </w:r>
      <w:hyperlink r:id="rId9" w:history="1">
        <w:r w:rsidR="00CF7434" w:rsidRPr="00CF7434">
          <w:rPr>
            <w:rFonts w:ascii="Times New Roman" w:eastAsia="Times New Roman" w:hAnsi="Times New Roman" w:cs="Times New Roman"/>
            <w:sz w:val="18"/>
            <w:szCs w:val="24"/>
          </w:rPr>
          <w:t>ayesha.mansoor01@gmail.com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55BA4E9" w14:textId="63EE41B2" w:rsidR="008B0B8A" w:rsidRPr="00940D40" w:rsidRDefault="008B0B8A" w:rsidP="0043637D">
      <w:pPr>
        <w:spacing w:after="0" w:line="240" w:lineRule="auto"/>
        <w:jc w:val="both"/>
        <w:rPr>
          <w:rFonts w:ascii="Times New Roman" w:hAnsi="Times New Roman"/>
          <w:color w:val="000000"/>
          <w:sz w:val="20"/>
          <w:szCs w:val="20"/>
          <w:lang w:eastAsia="en-IN"/>
        </w:rPr>
      </w:pPr>
      <w:r w:rsidRPr="00940D40">
        <w:rPr>
          <w:rFonts w:ascii="Times New Roman" w:hAnsi="Times New Roman"/>
          <w:color w:val="000000"/>
          <w:sz w:val="20"/>
          <w:szCs w:val="20"/>
          <w:shd w:val="clear" w:color="auto" w:fill="FFFFFF"/>
        </w:rPr>
        <w:t xml:space="preserve">Once the transcription factors are attached, the enzyme initiates gene transcription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&lt;EndNote&gt;&lt;Cite&gt;&lt;Author&gt;Kämpjärvi&lt;/Author&gt;&lt;Year&gt;2012&lt;/Year&gt;&lt;RecNum&gt;18&lt;/RecNum&gt;&lt;DisplayText&gt;(Kämpjärvi, Mäkinen et al. 2012)&lt;/DisplayText&gt;&lt;record&gt;&lt;rec-number&gt;18&lt;/rec-number&gt;&lt;foreign-keys&gt;&lt;key app="EN" db-id="zszasrvs5wwp0hepezbpvsr8zsxd9ssz52fp" timestamp="1666965028"&gt;18&lt;/key&gt;&lt;/foreign-keys&gt;&lt;ref-type name="Journal Article"&gt;17&lt;/ref-type&gt;&lt;contributors&gt;&lt;authors&gt;&lt;author&gt;Kämpjärvi, Kati&lt;/author&gt;&lt;author&gt;Mäkinen, Netta&lt;/author&gt;&lt;author&gt;Kilpivaara, O&lt;/author&gt;&lt;author&gt;Arola, J&lt;/author&gt;&lt;author&gt;Heinonen, HR&lt;/author&gt;&lt;author&gt;Böhm, J&lt;/author&gt;&lt;author&gt;Abdel-Wahab, O&lt;/author&gt;&lt;author&gt;Lehtonen, HJ&lt;/author&gt;&lt;author&gt;Pelttari, LM&lt;/author&gt;&lt;author&gt;Mehine, Miika %J British journal of cancer&lt;/author&gt;&lt;/authors&gt;&lt;/contributors&gt;&lt;titles&gt;&lt;title&gt;Somatic MED12 mutations in uterine leiomyosarcoma and colorectal cancer&lt;/title&gt;&lt;/titles&gt;&lt;pages&gt;1761-1765&lt;/pages&gt;&lt;volume&gt;107&lt;/volume&gt;&lt;number&gt;10&lt;/number&gt;&lt;dates&gt;&lt;year&gt;2012&lt;/year&gt;&lt;/dates&gt;&lt;isbn&gt;1532-1827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(Kämpjärvi, Mäkinen et al. 2012)</w:t>
      </w:r>
      <w:r w:rsidRPr="00940D40">
        <w:rPr>
          <w:rFonts w:ascii="Times New Roman" w:hAnsi="Times New Roman"/>
          <w:color w:val="000000"/>
          <w:sz w:val="20"/>
          <w:szCs w:val="20"/>
          <w:shd w:val="clear" w:color="auto" w:fill="FFFFFF"/>
        </w:rPr>
        <w:fldChar w:fldCharType="end"/>
      </w:r>
      <w:r w:rsidRPr="00940D40">
        <w:rPr>
          <w:rFonts w:ascii="Times New Roman" w:hAnsi="Times New Roman"/>
          <w:color w:val="000000"/>
          <w:sz w:val="20"/>
          <w:szCs w:val="20"/>
          <w:shd w:val="clear" w:color="auto" w:fill="FFFFFF"/>
        </w:rPr>
        <w:t>.</w:t>
      </w:r>
      <w:r w:rsidR="006602E2" w:rsidRPr="00771628">
        <w:rPr>
          <w:rFonts w:ascii="Times New Roman" w:hAnsi="Times New Roman"/>
          <w:color w:val="000000"/>
          <w:sz w:val="20"/>
          <w:szCs w:val="20"/>
          <w:shd w:val="clear" w:color="auto" w:fill="FFFFFF"/>
          <w:vertAlign w:val="superscript"/>
        </w:rPr>
        <w:t>1</w:t>
      </w:r>
      <w:r w:rsidRPr="00940D40">
        <w:rPr>
          <w:rFonts w:ascii="Times New Roman" w:hAnsi="Times New Roman"/>
          <w:color w:val="000000"/>
          <w:sz w:val="20"/>
          <w:szCs w:val="20"/>
          <w:shd w:val="clear" w:color="auto" w:fill="FFFFFF"/>
        </w:rPr>
        <w:t xml:space="preserve"> </w:t>
      </w:r>
      <w:r w:rsidRPr="00940D40">
        <w:rPr>
          <w:rFonts w:ascii="Times New Roman" w:hAnsi="Times New Roman"/>
          <w:color w:val="000000"/>
          <w:sz w:val="20"/>
          <w:szCs w:val="20"/>
          <w:lang w:eastAsia="en-IN"/>
        </w:rPr>
        <w:t xml:space="preserve">MED12 along with MED13, </w:t>
      </w:r>
      <w:proofErr w:type="spellStart"/>
      <w:r w:rsidRPr="00940D40">
        <w:rPr>
          <w:rFonts w:ascii="Times New Roman" w:hAnsi="Times New Roman"/>
          <w:color w:val="000000"/>
          <w:sz w:val="20"/>
          <w:szCs w:val="20"/>
          <w:lang w:eastAsia="en-IN"/>
        </w:rPr>
        <w:t>Cyclin</w:t>
      </w:r>
      <w:proofErr w:type="spellEnd"/>
      <w:r w:rsidRPr="00940D40">
        <w:rPr>
          <w:rFonts w:ascii="Times New Roman" w:hAnsi="Times New Roman"/>
          <w:color w:val="000000"/>
          <w:sz w:val="20"/>
          <w:szCs w:val="20"/>
          <w:lang w:eastAsia="en-IN"/>
        </w:rPr>
        <w:t xml:space="preserve"> C (</w:t>
      </w:r>
      <w:proofErr w:type="spellStart"/>
      <w:r w:rsidRPr="00940D40">
        <w:rPr>
          <w:rFonts w:ascii="Times New Roman" w:hAnsi="Times New Roman"/>
          <w:color w:val="000000"/>
          <w:sz w:val="20"/>
          <w:szCs w:val="20"/>
          <w:lang w:eastAsia="en-IN"/>
        </w:rPr>
        <w:t>CycC</w:t>
      </w:r>
      <w:proofErr w:type="spellEnd"/>
      <w:r w:rsidRPr="00940D40">
        <w:rPr>
          <w:rFonts w:ascii="Times New Roman" w:hAnsi="Times New Roman"/>
          <w:color w:val="000000"/>
          <w:sz w:val="20"/>
          <w:szCs w:val="20"/>
          <w:lang w:eastAsia="en-IN"/>
        </w:rPr>
        <w:t xml:space="preserve">), and either CDK8 or CDK19 forms the kinase part that reversibly links with the core Mediator. MED12 starts the kinase action of CDK8 by linking the contact between MED13 and CycC-CDK8. The kinase-exciting activity of MED12 depends on its direct contact with </w:t>
      </w:r>
      <w:proofErr w:type="spellStart"/>
      <w:r w:rsidRPr="00940D40">
        <w:rPr>
          <w:rFonts w:ascii="Times New Roman" w:hAnsi="Times New Roman"/>
          <w:color w:val="000000"/>
          <w:sz w:val="20"/>
          <w:szCs w:val="20"/>
          <w:lang w:eastAsia="en-IN"/>
        </w:rPr>
        <w:t>CycC</w:t>
      </w:r>
      <w:proofErr w:type="spellEnd"/>
      <w:r w:rsidRPr="00940D40">
        <w:rPr>
          <w:rFonts w:ascii="Times New Roman" w:hAnsi="Times New Roman"/>
          <w:color w:val="000000"/>
          <w:sz w:val="20"/>
          <w:szCs w:val="20"/>
          <w:lang w:eastAsia="en-IN"/>
        </w:rPr>
        <w:t xml:space="preserve">. </w:t>
      </w:r>
      <w:proofErr w:type="spellStart"/>
      <w:r w:rsidRPr="00940D40">
        <w:rPr>
          <w:rFonts w:ascii="Times New Roman" w:hAnsi="Times New Roman"/>
          <w:color w:val="000000"/>
          <w:sz w:val="20"/>
          <w:szCs w:val="20"/>
          <w:lang w:eastAsia="en-IN"/>
        </w:rPr>
        <w:t>CycC</w:t>
      </w:r>
      <w:proofErr w:type="spellEnd"/>
      <w:r w:rsidRPr="00940D40">
        <w:rPr>
          <w:rFonts w:ascii="Times New Roman" w:hAnsi="Times New Roman"/>
          <w:color w:val="000000"/>
          <w:sz w:val="20"/>
          <w:szCs w:val="20"/>
          <w:lang w:eastAsia="en-IN"/>
        </w:rPr>
        <w:t xml:space="preserve"> is an extremely conserved </w:t>
      </w:r>
      <w:proofErr w:type="spellStart"/>
      <w:r w:rsidRPr="00940D40">
        <w:rPr>
          <w:rFonts w:ascii="Times New Roman" w:hAnsi="Times New Roman"/>
          <w:color w:val="000000"/>
          <w:sz w:val="20"/>
          <w:szCs w:val="20"/>
          <w:lang w:eastAsia="en-IN"/>
        </w:rPr>
        <w:t>cyclin</w:t>
      </w:r>
      <w:proofErr w:type="spellEnd"/>
      <w:r w:rsidRPr="00940D40">
        <w:rPr>
          <w:rFonts w:ascii="Times New Roman" w:hAnsi="Times New Roman"/>
          <w:color w:val="000000"/>
          <w:sz w:val="20"/>
          <w:szCs w:val="20"/>
          <w:lang w:eastAsia="en-IN"/>
        </w:rPr>
        <w:t xml:space="preserve"> family member which consists of a negatively charged surface groove mediating its CDK8 attachment in addition to a </w:t>
      </w:r>
      <w:proofErr w:type="spellStart"/>
      <w:r w:rsidRPr="00940D40">
        <w:rPr>
          <w:rFonts w:ascii="Times New Roman" w:hAnsi="Times New Roman"/>
          <w:color w:val="000000"/>
          <w:sz w:val="20"/>
          <w:szCs w:val="20"/>
          <w:lang w:eastAsia="en-IN"/>
        </w:rPr>
        <w:t>CycC</w:t>
      </w:r>
      <w:proofErr w:type="spellEnd"/>
      <w:r w:rsidRPr="00940D40">
        <w:rPr>
          <w:rFonts w:ascii="Times New Roman" w:hAnsi="Times New Roman"/>
          <w:color w:val="000000"/>
          <w:sz w:val="20"/>
          <w:szCs w:val="20"/>
          <w:lang w:eastAsia="en-IN"/>
        </w:rPr>
        <w:t xml:space="preserve"> precise surface for MED12 attachment. MED12 binds to </w:t>
      </w:r>
      <w:proofErr w:type="spellStart"/>
      <w:r w:rsidRPr="00940D40">
        <w:rPr>
          <w:rFonts w:ascii="Times New Roman" w:hAnsi="Times New Roman"/>
          <w:color w:val="000000"/>
          <w:sz w:val="20"/>
          <w:szCs w:val="20"/>
          <w:lang w:eastAsia="en-IN"/>
        </w:rPr>
        <w:t>CycC</w:t>
      </w:r>
      <w:proofErr w:type="spellEnd"/>
      <w:r w:rsidRPr="00940D40">
        <w:rPr>
          <w:rFonts w:ascii="Times New Roman" w:hAnsi="Times New Roman"/>
          <w:color w:val="000000"/>
          <w:sz w:val="20"/>
          <w:szCs w:val="20"/>
          <w:lang w:eastAsia="en-IN"/>
        </w:rPr>
        <w:t xml:space="preserve"> through its N-terminus determined largely by exons 1 and 2 where the hotspot mutations commonly occur in hormone dependent tumors </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&lt;EndNote&gt;&lt;Cite&gt;&lt;Author&gt;Kämpjärvi&lt;/Author&gt;&lt;Year&gt;2012&lt;/Year&gt;&lt;RecNum&gt;18&lt;/RecNum&gt;&lt;DisplayText&gt;(Kämpjärvi, Mäkinen et al. 2012)&lt;/DisplayText&gt;&lt;record&gt;&lt;rec-number&gt;18&lt;/rec-number&gt;&lt;foreign-keys&gt;&lt;key app="EN" db-id="zszasrvs5wwp0hepezbpvsr8zsxd9ssz52fp" timestamp="1666965028"&gt;18&lt;/key&gt;&lt;/foreign-keys&gt;&lt;ref-type name="Journal Article"&gt;17&lt;/ref-type&gt;&lt;contributors&gt;&lt;authors&gt;&lt;author&gt;Kämpjärvi, Kati&lt;/author&gt;&lt;author&gt;Mäkinen, Netta&lt;/author&gt;&lt;author&gt;Kilpivaara, O&lt;/author&gt;&lt;author&gt;Arola, J&lt;/author&gt;&lt;author&gt;Heinonen, HR&lt;/author&gt;&lt;author&gt;Böhm, J&lt;/author&gt;&lt;author&gt;Abdel-Wahab, O&lt;/author&gt;&lt;author&gt;Lehtonen, HJ&lt;/author&gt;&lt;author&gt;Pelttari, LM&lt;/author&gt;&lt;author&gt;Mehine, Miika %J British journal of cancer&lt;/author&gt;&lt;/authors&gt;&lt;/contributors&gt;&lt;titles&gt;&lt;title&gt;Somatic MED12 mutations in uterine leiomyosarcoma and colorectal cancer&lt;/title&gt;&lt;/titles&gt;&lt;pages&gt;1761-1765&lt;/pages&gt;&lt;volume&gt;107&lt;/volume&gt;&lt;number&gt;10&lt;/number&gt;&lt;dates&gt;&lt;year&gt;2012&lt;/year&gt;&lt;/dates&gt;&lt;isbn&gt;1532-1827&lt;/isbn&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(Kämpjärvi, Mäkinen et al. 2012)</w:t>
      </w:r>
      <w:r w:rsidRPr="00940D40">
        <w:rPr>
          <w:rFonts w:ascii="Times New Roman" w:hAnsi="Times New Roman"/>
          <w:color w:val="000000"/>
          <w:sz w:val="20"/>
          <w:szCs w:val="20"/>
          <w:lang w:eastAsia="en-IN"/>
        </w:rPr>
        <w:fldChar w:fldCharType="end"/>
      </w:r>
      <w:r w:rsidR="004A0C3A" w:rsidRPr="004A0C3A">
        <w:rPr>
          <w:rFonts w:ascii="Times New Roman" w:hAnsi="Times New Roman"/>
          <w:color w:val="000000"/>
          <w:sz w:val="20"/>
          <w:szCs w:val="20"/>
          <w:shd w:val="clear" w:color="auto" w:fill="FFFFFF"/>
          <w:vertAlign w:val="superscript"/>
        </w:rPr>
        <w:t xml:space="preserve"> </w:t>
      </w:r>
      <w:r w:rsidR="004A0C3A" w:rsidRPr="00771628">
        <w:rPr>
          <w:rFonts w:ascii="Times New Roman" w:hAnsi="Times New Roman"/>
          <w:color w:val="000000"/>
          <w:sz w:val="20"/>
          <w:szCs w:val="20"/>
          <w:shd w:val="clear" w:color="auto" w:fill="FFFFFF"/>
          <w:vertAlign w:val="superscript"/>
        </w:rPr>
        <w:t>1</w:t>
      </w:r>
      <w:r w:rsidRPr="00940D40">
        <w:rPr>
          <w:rFonts w:ascii="Times New Roman" w:hAnsi="Times New Roman"/>
          <w:color w:val="000000"/>
          <w:sz w:val="20"/>
          <w:szCs w:val="20"/>
          <w:lang w:eastAsia="en-IN"/>
        </w:rPr>
        <w:t xml:space="preserve"> </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&lt;EndNote&gt;&lt;Cite&gt;&lt;Author&gt;Zhang&lt;/Author&gt;&lt;Year&gt;2020&lt;/Year&gt;&lt;RecNum&gt;1&lt;/RecNum&gt;&lt;DisplayText&gt;(Zhang, O’Regan et al. 2020)&lt;/DisplayText&gt;&lt;record&gt;&lt;rec-number&gt;1&lt;/rec-number&gt;&lt;foreign-keys&gt;&lt;key app="EN" db-id="zszasrvs5wwp0hepezbpvsr8zsxd9ssz52fp" timestamp="1666959477"&gt;1&lt;/key&gt;&lt;/foreign-keys&gt;&lt;ref-type name="Journal Article"&gt;17&lt;/ref-type&gt;&lt;contributors&gt;&lt;authors&gt;&lt;author&gt;Zhang, Shengjie&lt;/author&gt;&lt;author&gt;O’Regan, Ruth&lt;/author&gt;&lt;author&gt;Xu, Wei %J Cancer&lt;/author&gt;&lt;/authors&gt;&lt;/contributors&gt;&lt;titles&gt;&lt;title&gt;The emerging role of mediator complex subunit 12 in tumorigenesis and response to chemotherapeutics&lt;/title&gt;&lt;/titles&gt;&lt;pages&gt;939-948&lt;/pages&gt;&lt;volume&gt;126&lt;/volume&gt;&lt;number&gt;5&lt;/number&gt;&lt;dates&gt;&lt;year&gt;2020&lt;/year&gt;&lt;/dates&gt;&lt;isbn&gt;0008-543X&lt;/isbn&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(Zhang, O’Regan et al. 2020)</w:t>
      </w:r>
      <w:r w:rsidRPr="00940D40">
        <w:rPr>
          <w:rFonts w:ascii="Times New Roman" w:hAnsi="Times New Roman"/>
          <w:color w:val="000000"/>
          <w:sz w:val="20"/>
          <w:szCs w:val="20"/>
          <w:lang w:eastAsia="en-IN"/>
        </w:rPr>
        <w:fldChar w:fldCharType="end"/>
      </w:r>
      <w:r w:rsidR="00757E16" w:rsidRPr="00757E16">
        <w:rPr>
          <w:rFonts w:ascii="Times New Roman" w:hAnsi="Times New Roman"/>
          <w:color w:val="000000"/>
          <w:sz w:val="20"/>
          <w:szCs w:val="20"/>
          <w:vertAlign w:val="superscript"/>
          <w:lang w:eastAsia="en-IN"/>
        </w:rPr>
        <w:t>2</w:t>
      </w:r>
      <w:r w:rsidRPr="00940D40">
        <w:rPr>
          <w:rFonts w:ascii="Times New Roman" w:hAnsi="Times New Roman"/>
          <w:color w:val="000000"/>
          <w:sz w:val="20"/>
          <w:szCs w:val="20"/>
          <w:lang w:eastAsia="en-IN"/>
        </w:rPr>
        <w:t xml:space="preserve"> </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&lt;EndNote&gt;&lt;Cite&gt;&lt;Author&gt;Alkutbi&lt;/Author&gt;&lt;Year&gt;2021&lt;/Year&gt;&lt;RecNum&gt;2&lt;/RecNum&gt;&lt;DisplayText&gt;(Alkutbi, Ameen et al. 2021)&lt;/DisplayText&gt;&lt;record&gt;&lt;rec-number&gt;2&lt;/rec-number&gt;&lt;foreign-keys&gt;&lt;key app="EN" db-id="zszasrvs5wwp0hepezbpvsr8zsxd9ssz52fp" timestamp="1666959828"&gt;2&lt;/key&gt;&lt;/foreign-keys&gt;&lt;ref-type name="Journal Article"&gt;17&lt;/ref-type&gt;&lt;contributors&gt;&lt;authors&gt;&lt;author&gt;Alkutbi, Suhair Hassan&lt;/author&gt;&lt;author&gt;Ameen, Rasha S&lt;/author&gt;&lt;author&gt;Al Timimi, Ataa AJ %J Annals of the Romanian Society for Cell Biology&lt;/author&gt;&lt;/authors&gt;&lt;/contributors&gt;&lt;titles&gt;&lt;title&gt;Association of MET12 Gene Mutation with the Benign Breast Cancer in Iraqi Woman&lt;/title&gt;&lt;/titles&gt;&lt;pages&gt;378-384&lt;/pages&gt;&lt;dates&gt;&lt;year&gt;2021&lt;/year&gt;&lt;/dates&gt;&lt;urls&gt;&lt;/urls&gt;&lt;/record&gt;&lt;/Cite&gt;&lt;/EndNote&gt;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(Alkutbi, Ameen et al. 2021)</w:t>
      </w:r>
      <w:r w:rsidRPr="00940D40">
        <w:rPr>
          <w:rFonts w:ascii="Times New Roman" w:hAnsi="Times New Roman"/>
          <w:color w:val="000000"/>
          <w:sz w:val="20"/>
          <w:szCs w:val="20"/>
          <w:lang w:eastAsia="en-IN"/>
        </w:rPr>
        <w:fldChar w:fldCharType="end"/>
      </w:r>
      <w:r w:rsidRPr="00940D40">
        <w:rPr>
          <w:rFonts w:ascii="Times New Roman" w:hAnsi="Times New Roman"/>
          <w:color w:val="000000"/>
          <w:sz w:val="20"/>
          <w:szCs w:val="20"/>
          <w:lang w:eastAsia="en-IN"/>
        </w:rPr>
        <w:t>.</w:t>
      </w:r>
      <w:r w:rsidR="00925003" w:rsidRPr="00925003">
        <w:rPr>
          <w:rFonts w:ascii="Times New Roman" w:hAnsi="Times New Roman"/>
          <w:color w:val="000000"/>
          <w:sz w:val="20"/>
          <w:szCs w:val="20"/>
          <w:vertAlign w:val="superscript"/>
          <w:lang w:eastAsia="en-IN"/>
        </w:rPr>
        <w:t>1</w:t>
      </w:r>
    </w:p>
    <w:p w14:paraId="27D22862" w14:textId="121C90F1" w:rsidR="008B0B8A" w:rsidRPr="00940D40" w:rsidRDefault="008B0B8A" w:rsidP="008B0B8A">
      <w:pPr>
        <w:spacing w:after="0" w:line="240" w:lineRule="auto"/>
        <w:jc w:val="both"/>
        <w:rPr>
          <w:rFonts w:ascii="Times New Roman" w:hAnsi="Times New Roman"/>
          <w:b/>
          <w:sz w:val="20"/>
          <w:szCs w:val="20"/>
        </w:rPr>
      </w:pPr>
      <w:r w:rsidRPr="00940D40">
        <w:rPr>
          <w:rFonts w:ascii="Times New Roman" w:hAnsi="Times New Roman"/>
          <w:color w:val="000000"/>
          <w:sz w:val="20"/>
          <w:szCs w:val="20"/>
          <w:shd w:val="clear" w:color="auto" w:fill="FFFFFF"/>
        </w:rPr>
        <w:t>It is believed that MED12 protein is involved in early development of cells and chemical signaling pathways within the cells, such as cell growth, cell movement and cell differentiation</w:t>
      </w:r>
      <w:r w:rsidRPr="00940D40">
        <w:rPr>
          <w:rFonts w:ascii="Times New Roman" w:hAnsi="Times New Roman"/>
          <w:sz w:val="20"/>
          <w:szCs w:val="20"/>
        </w:rPr>
        <w:t xml:space="preserve"> </w:t>
      </w:r>
      <w:r w:rsidRPr="00940D40">
        <w:rPr>
          <w:rFonts w:ascii="Times New Roman" w:hAnsi="Times New Roman"/>
          <w:color w:val="000000"/>
          <w:sz w:val="20"/>
          <w:szCs w:val="20"/>
          <w:shd w:val="clear" w:color="auto" w:fill="FFFFFF"/>
        </w:rPr>
        <w:t xml:space="preserve">MED12 gene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&lt;EndNote&gt;&lt;Cite&gt;&lt;Author&gt;Kämpjärvi&lt;/Author&gt;&lt;Year&gt;2012&lt;/Year&gt;&lt;RecNum&gt;18&lt;/RecNum&gt;&lt;DisplayText&gt;(Kämpjärvi, Mäkinen et al. 2012)&lt;/DisplayText&gt;&lt;record&gt;&lt;rec-number&gt;18&lt;/rec-number&gt;&lt;foreign-keys&gt;&lt;key app="EN" db-id="zszasrvs5wwp0hepezbpvsr8zsxd9ssz52fp" timestamp="1666965028"&gt;18&lt;/key&gt;&lt;/foreign-keys&gt;&lt;ref-type name="Journal Article"&gt;17&lt;/ref-type&gt;&lt;contributors&gt;&lt;authors&gt;&lt;author&gt;Kämpjärvi, Kati&lt;/author&gt;&lt;author&gt;Mäkinen, Netta&lt;/author&gt;&lt;author&gt;Kilpivaara, O&lt;/author&gt;&lt;author&gt;Arola, J&lt;/author&gt;&lt;author&gt;Heinonen, HR&lt;/author&gt;&lt;author&gt;Böhm, J&lt;/author&gt;&lt;author&gt;Abdel-Wahab, O&lt;/author&gt;&lt;author&gt;Lehtonen, HJ&lt;/author&gt;&lt;author&gt;Pelttari, LM&lt;/author&gt;&lt;author&gt;Mehine, Miika %J British journal of cancer&lt;/author&gt;&lt;/authors&gt;&lt;/contributors&gt;&lt;titles&gt;&lt;title&gt;Somatic MED12 mutations in uterine leiomyosarcoma and colorectal cancer&lt;/title&gt;&lt;/titles&gt;&lt;pages&gt;1761-1765&lt;/pages&gt;&lt;volume&gt;107&lt;/volume&gt;&lt;number&gt;10&lt;/number&gt;&lt;dates&gt;&lt;year&gt;2012&lt;/year&gt;&lt;/dates&gt;&lt;isbn&gt;1532-1827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(Kämpjärvi, Mäkinen et al. 2012)</w:t>
      </w:r>
      <w:r w:rsidRPr="00940D40">
        <w:rPr>
          <w:rFonts w:ascii="Times New Roman" w:hAnsi="Times New Roman"/>
          <w:color w:val="000000"/>
          <w:sz w:val="20"/>
          <w:szCs w:val="20"/>
          <w:shd w:val="clear" w:color="auto" w:fill="FFFFFF"/>
        </w:rPr>
        <w:fldChar w:fldCharType="end"/>
      </w:r>
      <w:r w:rsidR="00F37606" w:rsidRPr="00F37606">
        <w:rPr>
          <w:rFonts w:ascii="Times New Roman" w:hAnsi="Times New Roman"/>
          <w:color w:val="000000"/>
          <w:sz w:val="20"/>
          <w:szCs w:val="20"/>
          <w:shd w:val="clear" w:color="auto" w:fill="FFFFFF"/>
          <w:vertAlign w:val="superscript"/>
        </w:rPr>
        <w:t>1</w:t>
      </w:r>
      <w:r w:rsidRPr="00940D40">
        <w:rPr>
          <w:rFonts w:ascii="Times New Roman" w:hAnsi="Times New Roman"/>
          <w:color w:val="000000"/>
          <w:sz w:val="20"/>
          <w:szCs w:val="20"/>
          <w:shd w:val="clear" w:color="auto" w:fill="FFFFFF"/>
        </w:rPr>
        <w:t xml:space="preserve">. Mutations in MED12 genes lead to various conditions such as schizophrenia, FG syndrome, Lujan syndrome and </w:t>
      </w:r>
      <w:proofErr w:type="spellStart"/>
      <w:r w:rsidRPr="00940D40">
        <w:rPr>
          <w:rFonts w:ascii="Times New Roman" w:hAnsi="Times New Roman"/>
          <w:color w:val="000000"/>
          <w:sz w:val="20"/>
          <w:szCs w:val="20"/>
          <w:shd w:val="clear" w:color="auto" w:fill="FFFFFF"/>
        </w:rPr>
        <w:t>Ohdo</w:t>
      </w:r>
      <w:proofErr w:type="spellEnd"/>
      <w:r w:rsidRPr="00940D40">
        <w:rPr>
          <w:rFonts w:ascii="Times New Roman" w:hAnsi="Times New Roman"/>
          <w:color w:val="000000"/>
          <w:sz w:val="20"/>
          <w:szCs w:val="20"/>
          <w:shd w:val="clear" w:color="auto" w:fill="FFFFFF"/>
        </w:rPr>
        <w:t xml:space="preserve"> syndrome which are characterized by intellectual disability, behavioral problems,</w:t>
      </w:r>
      <w:r w:rsidRPr="00940D40">
        <w:rPr>
          <w:rFonts w:ascii="Times New Roman" w:hAnsi="Times New Roman"/>
          <w:sz w:val="20"/>
          <w:szCs w:val="20"/>
        </w:rPr>
        <w:t xml:space="preserve"> </w:t>
      </w:r>
      <w:proofErr w:type="spellStart"/>
      <w:r w:rsidRPr="00940D40">
        <w:rPr>
          <w:rFonts w:ascii="Times New Roman" w:hAnsi="Times New Roman"/>
          <w:color w:val="000000"/>
          <w:sz w:val="20"/>
          <w:szCs w:val="20"/>
          <w:shd w:val="clear" w:color="auto" w:fill="FFFFFF"/>
        </w:rPr>
        <w:t>hypotonia</w:t>
      </w:r>
      <w:proofErr w:type="spellEnd"/>
      <w:r w:rsidRPr="00940D40">
        <w:rPr>
          <w:rFonts w:ascii="Times New Roman" w:hAnsi="Times New Roman"/>
          <w:color w:val="000000"/>
          <w:sz w:val="20"/>
          <w:szCs w:val="20"/>
          <w:shd w:val="clear" w:color="auto" w:fill="FFFFFF"/>
        </w:rPr>
        <w:t xml:space="preserve">, imperforate anus, tall stature and distinctive facial features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&lt;EndNote&gt;&lt;Cite&gt;&lt;Author&gt;Vulto-van Silfhout&lt;/Author&gt;&lt;Year&gt;2013&lt;/Year&gt;&lt;RecNum&gt;19&lt;/RecNum&gt;&lt;DisplayText&gt;(Vulto-van Silfhout, De Vries et al. 2013)&lt;/DisplayText&gt;&lt;record&gt;&lt;rec-number&gt;19&lt;/rec-number&gt;&lt;foreign-keys&gt;&lt;key app="EN" db-id="zszasrvs5wwp0hepezbpvsr8zsxd9ssz52fp" timestamp="1666966020"&gt;19&lt;/key&gt;&lt;/foreign-keys&gt;&lt;ref-type name="Journal Article"&gt;17&lt;/ref-type&gt;&lt;contributors&gt;&lt;authors&gt;&lt;author&gt;Vulto-van Silfhout, Anneke T&lt;/author&gt;&lt;author&gt;De Vries, Bert BA&lt;/author&gt;&lt;author&gt;Van Bon, Bregje WM&lt;/author&gt;&lt;author&gt;Hoischen, Alexander&lt;/author&gt;&lt;author&gt;Ruiterkamp-Versteeg, Martina&lt;/author&gt;&lt;author&gt;Gilissen, Christian&lt;/author&gt;&lt;author&gt;Gao, Fangjian&lt;/author&gt;&lt;author&gt;Van Zwam, Marloes&lt;/author&gt;&lt;author&gt;Harteveld, Cornelis L&lt;/author&gt;&lt;author&gt;Van Essen, Anthonie J %J The American Journal of Human Genetics&lt;/author&gt;&lt;/authors&gt;&lt;/contributors&gt;&lt;titles&gt;&lt;title&gt;Mutations in MED12 cause X-linked Ohdo syndrome&lt;/title&gt;&lt;/titles&gt;&lt;pages&gt;401-406&lt;/pages&gt;&lt;volume&gt;92&lt;/volume&gt;&lt;number&gt;3&lt;/number&gt;&lt;dates&gt;&lt;year&gt;2013&lt;/year&gt;&lt;/dates&gt;&lt;isbn&gt;0002-9297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(Vulto-van Silfhout, De Vries et al. 2013)</w:t>
      </w:r>
      <w:r w:rsidRPr="00940D40">
        <w:rPr>
          <w:rFonts w:ascii="Times New Roman" w:hAnsi="Times New Roman"/>
          <w:color w:val="000000"/>
          <w:sz w:val="20"/>
          <w:szCs w:val="20"/>
          <w:shd w:val="clear" w:color="auto" w:fill="FFFFFF"/>
        </w:rPr>
        <w:fldChar w:fldCharType="end"/>
      </w:r>
      <w:r w:rsidRPr="00940D40">
        <w:rPr>
          <w:rFonts w:ascii="Times New Roman" w:hAnsi="Times New Roman"/>
          <w:color w:val="000000"/>
          <w:sz w:val="20"/>
          <w:szCs w:val="20"/>
          <w:shd w:val="clear" w:color="auto" w:fill="FFFFFF"/>
        </w:rPr>
        <w:t>.</w:t>
      </w:r>
      <w:r w:rsidR="00911602" w:rsidRPr="00911602">
        <w:rPr>
          <w:rFonts w:ascii="Times New Roman" w:hAnsi="Times New Roman"/>
          <w:color w:val="000000"/>
          <w:sz w:val="20"/>
          <w:szCs w:val="20"/>
          <w:shd w:val="clear" w:color="auto" w:fill="FFFFFF"/>
          <w:vertAlign w:val="superscript"/>
        </w:rPr>
        <w:t>4</w:t>
      </w:r>
    </w:p>
    <w:p w14:paraId="4463F1BF" w14:textId="7EEA0724" w:rsidR="008B0B8A" w:rsidRPr="00940D40" w:rsidRDefault="008B0B8A" w:rsidP="00A229E1">
      <w:pPr>
        <w:spacing w:after="0" w:line="240" w:lineRule="auto"/>
        <w:jc w:val="both"/>
        <w:rPr>
          <w:rFonts w:ascii="Times New Roman" w:hAnsi="Times New Roman"/>
          <w:color w:val="000000"/>
          <w:sz w:val="20"/>
          <w:szCs w:val="20"/>
          <w:lang w:eastAsia="en-IN"/>
        </w:rPr>
      </w:pPr>
      <w:r w:rsidRPr="00940D40">
        <w:rPr>
          <w:rFonts w:ascii="Times New Roman" w:hAnsi="Times New Roman"/>
          <w:sz w:val="20"/>
          <w:szCs w:val="20"/>
        </w:rPr>
        <w:lastRenderedPageBreak/>
        <w:t>Fibro</w:t>
      </w:r>
      <w:r>
        <w:rPr>
          <w:rFonts w:ascii="Times New Roman" w:hAnsi="Times New Roman"/>
          <w:sz w:val="20"/>
          <w:szCs w:val="20"/>
        </w:rPr>
        <w:t>-</w:t>
      </w:r>
      <w:r w:rsidRPr="00940D40">
        <w:rPr>
          <w:rFonts w:ascii="Times New Roman" w:hAnsi="Times New Roman"/>
          <w:sz w:val="20"/>
          <w:szCs w:val="20"/>
        </w:rPr>
        <w:t>epithelial tumors of breast include fibro</w:t>
      </w:r>
      <w:r>
        <w:rPr>
          <w:rFonts w:ascii="Times New Roman" w:hAnsi="Times New Roman"/>
          <w:sz w:val="20"/>
          <w:szCs w:val="20"/>
        </w:rPr>
        <w:t>-</w:t>
      </w:r>
      <w:r w:rsidRPr="00940D40">
        <w:rPr>
          <w:rFonts w:ascii="Times New Roman" w:hAnsi="Times New Roman"/>
          <w:sz w:val="20"/>
          <w:szCs w:val="20"/>
        </w:rPr>
        <w:t xml:space="preserve">adenoma and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They are biphasic tumors and arise from epithelial and stromal components of breast. Fibro</w:t>
      </w:r>
      <w:r>
        <w:rPr>
          <w:rFonts w:ascii="Times New Roman" w:hAnsi="Times New Roman"/>
          <w:sz w:val="20"/>
          <w:szCs w:val="20"/>
        </w:rPr>
        <w:t>-</w:t>
      </w:r>
      <w:r w:rsidRPr="00940D40">
        <w:rPr>
          <w:rFonts w:ascii="Times New Roman" w:hAnsi="Times New Roman"/>
          <w:sz w:val="20"/>
          <w:szCs w:val="20"/>
        </w:rPr>
        <w:t>adenoma is the most common benign tumor of breast.</w:t>
      </w:r>
      <w:r w:rsidRPr="00940D40">
        <w:rPr>
          <w:rFonts w:ascii="Times New Roman" w:hAnsi="Times New Roman"/>
          <w:color w:val="000000"/>
          <w:sz w:val="20"/>
          <w:szCs w:val="20"/>
          <w:lang w:eastAsia="en-IN"/>
        </w:rPr>
        <w:t xml:space="preserve"> </w:t>
      </w:r>
      <w:proofErr w:type="spellStart"/>
      <w:r w:rsidRPr="00940D40">
        <w:rPr>
          <w:rFonts w:ascii="Times New Roman" w:hAnsi="Times New Roman"/>
          <w:color w:val="000000"/>
          <w:sz w:val="20"/>
          <w:szCs w:val="20"/>
          <w:lang w:eastAsia="en-IN"/>
        </w:rPr>
        <w:t>Phyllodes</w:t>
      </w:r>
      <w:proofErr w:type="spellEnd"/>
      <w:r w:rsidRPr="00940D40">
        <w:rPr>
          <w:rFonts w:ascii="Times New Roman" w:hAnsi="Times New Roman"/>
          <w:color w:val="000000"/>
          <w:sz w:val="20"/>
          <w:szCs w:val="20"/>
          <w:lang w:eastAsia="en-IN"/>
        </w:rPr>
        <w:t xml:space="preserve"> tumors are occasional fibro</w:t>
      </w:r>
      <w:r>
        <w:rPr>
          <w:rFonts w:ascii="Times New Roman" w:hAnsi="Times New Roman"/>
          <w:color w:val="000000"/>
          <w:sz w:val="20"/>
          <w:szCs w:val="20"/>
          <w:lang w:eastAsia="en-IN"/>
        </w:rPr>
        <w:t>-</w:t>
      </w:r>
      <w:r w:rsidRPr="00940D40">
        <w:rPr>
          <w:rFonts w:ascii="Times New Roman" w:hAnsi="Times New Roman"/>
          <w:color w:val="000000"/>
          <w:sz w:val="20"/>
          <w:szCs w:val="20"/>
          <w:lang w:eastAsia="en-IN"/>
        </w:rPr>
        <w:t xml:space="preserve">epithelial lesions </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&lt;EndNote&gt;&lt;Cite&gt;&lt;Author&gt;Piscuoglio&lt;/Author&gt;&lt;Year&gt;2015&lt;/Year&gt;&lt;RecNum&gt;4&lt;/RecNum&gt;&lt;DisplayText&gt;(Piscuoglio, Murray et al. 2015)&lt;/DisplayText&gt;&lt;record&gt;&lt;rec-number&gt;4&lt;/rec-number&gt;&lt;foreign-keys&gt;&lt;key app="EN" db-id="zszasrvs5wwp0hepezbpvsr8zsxd9ssz52fp" timestamp="1666960199"&gt;4&lt;/key&gt;&lt;/foreign-keys&gt;&lt;ref-type name="Journal Article"&gt;17&lt;/ref-type&gt;&lt;contributors&gt;&lt;authors&gt;&lt;author&gt;Piscuoglio, Salvatore&lt;/author&gt;&lt;author&gt;Murray, Melissa&lt;/author&gt;&lt;author&gt;Fusco, Nicola&lt;/author&gt;&lt;author&gt;Marchiò, Caterina&lt;/author&gt;&lt;author&gt;Loo, Florence L&lt;/author&gt;&lt;author&gt;Martelotto, Luciano G&lt;/author&gt;&lt;author&gt;Schultheis, Anne M&lt;/author&gt;&lt;author&gt;Akram, Muzaffar&lt;/author&gt;&lt;author&gt;Weigelt, Britta&lt;/author&gt;&lt;author&gt;Brogi, Edi %J Histopathology&lt;/author&gt;&lt;/authors&gt;&lt;/contributors&gt;&lt;titles&gt;&lt;title&gt;MED12 somatic mutations in fibroadenomas and phyllodes tumours of the breast&lt;/title&gt;&lt;/titles&gt;&lt;pages&gt;719-729&lt;/pages&gt;&lt;volume&gt;67&lt;/volume&gt;&lt;number&gt;5&lt;/number&gt;&lt;dates&gt;&lt;year&gt;2015&lt;/year&gt;&lt;/dates&gt;&lt;isbn&gt;0309-0167&lt;/isbn&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(Piscuoglio, Murray et al. 2015)</w:t>
      </w:r>
      <w:r w:rsidRPr="00940D40">
        <w:rPr>
          <w:rFonts w:ascii="Times New Roman" w:hAnsi="Times New Roman"/>
          <w:color w:val="000000"/>
          <w:sz w:val="20"/>
          <w:szCs w:val="20"/>
          <w:lang w:eastAsia="en-IN"/>
        </w:rPr>
        <w:fldChar w:fldCharType="end"/>
      </w:r>
      <w:r w:rsidRPr="00940D40">
        <w:rPr>
          <w:rFonts w:ascii="Times New Roman" w:hAnsi="Times New Roman"/>
          <w:color w:val="000000"/>
          <w:sz w:val="20"/>
          <w:szCs w:val="20"/>
          <w:lang w:eastAsia="en-IN"/>
        </w:rPr>
        <w:t>.</w:t>
      </w:r>
      <w:r w:rsidR="007A216E" w:rsidRPr="007A216E">
        <w:rPr>
          <w:rFonts w:ascii="Times New Roman" w:hAnsi="Times New Roman"/>
          <w:color w:val="000000"/>
          <w:sz w:val="20"/>
          <w:szCs w:val="20"/>
          <w:vertAlign w:val="superscript"/>
          <w:lang w:eastAsia="en-IN"/>
        </w:rPr>
        <w:t>5</w:t>
      </w:r>
      <w:r w:rsidRPr="00940D40">
        <w:rPr>
          <w:rFonts w:ascii="Times New Roman" w:hAnsi="Times New Roman"/>
          <w:color w:val="000000"/>
          <w:sz w:val="20"/>
          <w:szCs w:val="20"/>
          <w:lang w:eastAsia="en-IN"/>
        </w:rPr>
        <w:t xml:space="preserve"> Based on histological features which include margins (pushing or infiltrating), stromal cellularity and</w:t>
      </w:r>
      <w:r w:rsidRPr="00940D40">
        <w:rPr>
          <w:rFonts w:ascii="Times New Roman" w:hAnsi="Times New Roman"/>
          <w:sz w:val="20"/>
          <w:szCs w:val="20"/>
        </w:rPr>
        <w:t xml:space="preserve"> </w:t>
      </w:r>
      <w:proofErr w:type="spellStart"/>
      <w:r w:rsidRPr="00940D40">
        <w:rPr>
          <w:rFonts w:ascii="Times New Roman" w:hAnsi="Times New Roman"/>
          <w:color w:val="000000"/>
          <w:sz w:val="20"/>
          <w:szCs w:val="20"/>
          <w:lang w:eastAsia="en-IN"/>
        </w:rPr>
        <w:t>atypia</w:t>
      </w:r>
      <w:proofErr w:type="spellEnd"/>
      <w:r w:rsidRPr="00940D40">
        <w:rPr>
          <w:rFonts w:ascii="Times New Roman" w:hAnsi="Times New Roman"/>
          <w:color w:val="000000"/>
          <w:sz w:val="20"/>
          <w:szCs w:val="20"/>
          <w:lang w:eastAsia="en-IN"/>
        </w:rPr>
        <w:t>, stromal overgrowth (absent, slight, or severe), and the number of mitosis per high power field,</w:t>
      </w:r>
      <w:r w:rsidRPr="00940D40">
        <w:rPr>
          <w:rFonts w:ascii="Times New Roman" w:hAnsi="Times New Roman"/>
          <w:sz w:val="20"/>
          <w:szCs w:val="20"/>
        </w:rPr>
        <w:t xml:space="preserve"> </w:t>
      </w:r>
      <w:r w:rsidRPr="00940D40">
        <w:rPr>
          <w:rFonts w:ascii="Times New Roman" w:hAnsi="Times New Roman"/>
          <w:color w:val="000000"/>
          <w:sz w:val="20"/>
          <w:szCs w:val="20"/>
          <w:lang w:eastAsia="en-IN"/>
        </w:rPr>
        <w:t xml:space="preserve"> </w:t>
      </w:r>
      <w:proofErr w:type="spellStart"/>
      <w:r w:rsidRPr="00940D40">
        <w:rPr>
          <w:rFonts w:ascii="Times New Roman" w:hAnsi="Times New Roman"/>
          <w:color w:val="000000"/>
          <w:sz w:val="20"/>
          <w:szCs w:val="20"/>
          <w:lang w:eastAsia="en-IN"/>
        </w:rPr>
        <w:t>phyllodes</w:t>
      </w:r>
      <w:proofErr w:type="spellEnd"/>
      <w:r w:rsidRPr="00940D40">
        <w:rPr>
          <w:rFonts w:ascii="Times New Roman" w:hAnsi="Times New Roman"/>
          <w:color w:val="000000"/>
          <w:sz w:val="20"/>
          <w:szCs w:val="20"/>
          <w:lang w:eastAsia="en-IN"/>
        </w:rPr>
        <w:t xml:space="preserve"> tumor can be classified into benign, borderline and malignant groups </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&lt;EndNote&gt;&lt;Cite&gt;&lt;Author&gt;Tan&lt;/Author&gt;&lt;Year&gt;2016&lt;/Year&gt;&lt;RecNum&gt;5&lt;/RecNum&gt;&lt;DisplayText&gt;(Tan, Acs et al. 2016)&lt;/DisplayText&gt;&lt;record&gt;&lt;rec-number&gt;5&lt;/rec-number&gt;&lt;foreign-keys&gt;&lt;key app="EN" db-id="zszasrvs5wwp0hepezbpvsr8zsxd9ssz52fp" timestamp="1666960701"&gt;5&lt;/key&gt;&lt;/foreign-keys&gt;&lt;ref-type name="Journal Article"&gt;17&lt;/ref-type&gt;&lt;contributors&gt;&lt;authors&gt;&lt;author&gt;Tan, Benjamin Y&lt;/author&gt;&lt;author&gt;Acs, Geza&lt;/author&gt;&lt;author&gt;Apple, Sophia K&lt;/author&gt;&lt;author&gt;Badve, Sunil&lt;/author&gt;&lt;author&gt;Bleiweiss, Ira J&lt;/author&gt;&lt;author&gt;Brogi, Edi&lt;/author&gt;&lt;author&gt;Calvo, José P&lt;/author&gt;&lt;author&gt;Dabbs, David J&lt;/author&gt;&lt;author&gt;Ellis, Ian O&lt;/author&gt;&lt;author&gt;Eusebi, Vincenzo %J Histopathology&lt;/author&gt;&lt;/authors&gt;&lt;/contributors&gt;&lt;titles&gt;&lt;title&gt;Phyllodes tumours of the breast: a consensus review&lt;/title&gt;&lt;/titles&gt;&lt;pages&gt;5-21&lt;/pages&gt;&lt;volume&gt;68&lt;/volume&gt;&lt;number&gt;1&lt;/number&gt;&lt;dates&gt;&lt;year&gt;2016&lt;/year&gt;&lt;/dates&gt;&lt;isbn&gt;0309-0167&lt;/isbn&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(Tan, Acs et al. 2016)</w:t>
      </w:r>
      <w:r w:rsidRPr="00940D40">
        <w:rPr>
          <w:rFonts w:ascii="Times New Roman" w:hAnsi="Times New Roman"/>
          <w:color w:val="000000"/>
          <w:sz w:val="20"/>
          <w:szCs w:val="20"/>
          <w:lang w:eastAsia="en-IN"/>
        </w:rPr>
        <w:fldChar w:fldCharType="end"/>
      </w:r>
      <w:r w:rsidR="00A229E1" w:rsidRPr="00A229E1">
        <w:rPr>
          <w:rFonts w:ascii="Times New Roman" w:hAnsi="Times New Roman"/>
          <w:color w:val="000000"/>
          <w:sz w:val="20"/>
          <w:szCs w:val="20"/>
          <w:vertAlign w:val="superscript"/>
          <w:lang w:eastAsia="en-IN"/>
        </w:rPr>
        <w:t>6</w:t>
      </w:r>
      <w:r w:rsidRPr="00940D40">
        <w:rPr>
          <w:rFonts w:ascii="Times New Roman" w:hAnsi="Times New Roman"/>
          <w:color w:val="000000"/>
          <w:sz w:val="20"/>
          <w:szCs w:val="20"/>
          <w:lang w:eastAsia="en-IN"/>
        </w:rPr>
        <w:t>.</w:t>
      </w:r>
    </w:p>
    <w:p w14:paraId="5D3640AA" w14:textId="3E0F7380" w:rsidR="008B0B8A" w:rsidRPr="00B7662F" w:rsidRDefault="008B0B8A" w:rsidP="008B0B8A">
      <w:pPr>
        <w:shd w:val="clear" w:color="auto" w:fill="FFFFFF"/>
        <w:spacing w:after="0" w:line="240" w:lineRule="auto"/>
        <w:jc w:val="both"/>
        <w:rPr>
          <w:rFonts w:ascii="Times New Roman" w:hAnsi="Times New Roman"/>
          <w:b/>
          <w:sz w:val="6"/>
          <w:szCs w:val="6"/>
        </w:rPr>
      </w:pPr>
      <w:r w:rsidRPr="00940D40">
        <w:rPr>
          <w:rFonts w:ascii="Times New Roman" w:hAnsi="Times New Roman"/>
          <w:iCs/>
          <w:color w:val="000000"/>
          <w:sz w:val="20"/>
          <w:szCs w:val="20"/>
          <w:lang w:eastAsia="en-IN"/>
        </w:rPr>
        <w:t>MED12</w:t>
      </w:r>
      <w:r w:rsidRPr="00940D40">
        <w:rPr>
          <w:rFonts w:ascii="Times New Roman" w:hAnsi="Times New Roman"/>
          <w:color w:val="000000"/>
          <w:sz w:val="20"/>
          <w:szCs w:val="20"/>
          <w:lang w:eastAsia="en-IN"/>
        </w:rPr>
        <w:t> mutations are commonly seen in estrogen-dependent benign growths and in several malignant lesions, proposing that mutation of </w:t>
      </w:r>
      <w:r w:rsidRPr="00940D40">
        <w:rPr>
          <w:rFonts w:ascii="Times New Roman" w:hAnsi="Times New Roman"/>
          <w:iCs/>
          <w:color w:val="000000"/>
          <w:sz w:val="20"/>
          <w:szCs w:val="20"/>
          <w:lang w:eastAsia="en-IN"/>
        </w:rPr>
        <w:t>MED12</w:t>
      </w:r>
      <w:r w:rsidRPr="00940D40">
        <w:rPr>
          <w:rFonts w:ascii="Times New Roman" w:hAnsi="Times New Roman"/>
          <w:color w:val="000000"/>
          <w:sz w:val="20"/>
          <w:szCs w:val="20"/>
          <w:lang w:eastAsia="en-IN"/>
        </w:rPr>
        <w:t> could be a tumor beginning incident</w:t>
      </w:r>
      <w:r w:rsidRPr="00940D40">
        <w:rPr>
          <w:rFonts w:ascii="Times New Roman" w:hAnsi="Times New Roman"/>
          <w:color w:val="000000"/>
          <w:sz w:val="20"/>
          <w:szCs w:val="20"/>
          <w:lang w:eastAsia="en-IN"/>
        </w:rPr>
        <w:fldChar w:fldCharType="begin"/>
      </w:r>
      <w:r w:rsidRPr="00940D40">
        <w:rPr>
          <w:rFonts w:ascii="Times New Roman" w:hAnsi="Times New Roman"/>
          <w:color w:val="000000"/>
          <w:sz w:val="20"/>
          <w:szCs w:val="20"/>
          <w:lang w:eastAsia="en-IN"/>
        </w:rPr>
        <w:instrText xml:space="preserve"> ADDIN EN.CITE &lt;EndNote&gt;&lt;Cite&gt;&lt;Author&gt;Lim&lt;/Author&gt;&lt;Year&gt;2014&lt;/Year&gt;&lt;RecNum&gt;6&lt;/RecNum&gt;&lt;DisplayText&gt;(Lim, Ong et al. 2014)&lt;/DisplayText&gt;&lt;record&gt;&lt;rec-number&gt;6&lt;/rec-number&gt;&lt;foreign-keys&gt;&lt;key app="EN" db-id="zszasrvs5wwp0hepezbpvsr8zsxd9ssz52fp" timestamp="1666960862"&gt;6&lt;/key&gt;&lt;/foreign-keys&gt;&lt;ref-type name="Journal Article"&gt;17&lt;/ref-type&gt;&lt;contributors&gt;&lt;authors&gt;&lt;author&gt;Lim, Weng Khong&lt;/author&gt;&lt;author&gt;Ong, Choon Kiat&lt;/author&gt;&lt;author&gt;Tan, Jing&lt;/author&gt;&lt;author&gt;Thike, Aye Aye&lt;/author&gt;&lt;author&gt;Ng, Cedric Chuan Young&lt;/author&gt;&lt;author&gt;Rajasegaran, Vikneswari&lt;/author&gt;&lt;author&gt;Myint, Swe Swe&lt;/author&gt;&lt;author&gt;Nagarajan, Sanjanaa&lt;/author&gt;&lt;author&gt;Nasir, Nur Diyana Md&lt;/author&gt;&lt;author&gt;McPherson, John R %J Nature genetics&lt;/author&gt;&lt;/authors&gt;&lt;/contributors&gt;&lt;titles&gt;&lt;title&gt;Exome sequencing identifies highly recurrent MED12 somatic mutations in breast fibroadenoma&lt;/title&gt;&lt;/titles&gt;&lt;pages&gt;877-880&lt;/pages&gt;&lt;volume&gt;46&lt;/volume&gt;&lt;number&gt;8&lt;/number&gt;&lt;dates&gt;&lt;year&gt;2014&lt;/year&gt;&lt;/dates&gt;&lt;isbn&gt;1546-1718&lt;/isbn&gt;&lt;urls&gt;&lt;/urls&gt;&lt;/record&gt;&lt;/Cite&gt;&lt;/EndNote&gt;</w:instrText>
      </w:r>
      <w:r w:rsidRPr="00940D40">
        <w:rPr>
          <w:rFonts w:ascii="Times New Roman" w:hAnsi="Times New Roman"/>
          <w:color w:val="000000"/>
          <w:sz w:val="20"/>
          <w:szCs w:val="20"/>
          <w:lang w:eastAsia="en-IN"/>
        </w:rPr>
        <w:fldChar w:fldCharType="separate"/>
      </w:r>
      <w:r w:rsidRPr="00940D40">
        <w:rPr>
          <w:rFonts w:ascii="Times New Roman" w:hAnsi="Times New Roman"/>
          <w:noProof/>
          <w:color w:val="000000"/>
          <w:sz w:val="20"/>
          <w:szCs w:val="20"/>
          <w:lang w:eastAsia="en-IN"/>
        </w:rPr>
        <w:t>(Lim, Ong et al. 2014)</w:t>
      </w:r>
      <w:r w:rsidRPr="00940D40">
        <w:rPr>
          <w:rFonts w:ascii="Times New Roman" w:hAnsi="Times New Roman"/>
          <w:color w:val="000000"/>
          <w:sz w:val="20"/>
          <w:szCs w:val="20"/>
          <w:lang w:eastAsia="en-IN"/>
        </w:rPr>
        <w:fldChar w:fldCharType="end"/>
      </w:r>
      <w:r w:rsidRPr="00940D40">
        <w:rPr>
          <w:rFonts w:ascii="Times New Roman" w:hAnsi="Times New Roman"/>
          <w:color w:val="000000"/>
          <w:sz w:val="20"/>
          <w:szCs w:val="20"/>
          <w:lang w:eastAsia="en-IN"/>
        </w:rPr>
        <w:t>.</w:t>
      </w:r>
      <w:r w:rsidR="006D478E" w:rsidRPr="006D478E">
        <w:rPr>
          <w:rFonts w:ascii="Times New Roman" w:hAnsi="Times New Roman"/>
          <w:color w:val="000000"/>
          <w:sz w:val="20"/>
          <w:szCs w:val="20"/>
          <w:vertAlign w:val="superscript"/>
          <w:lang w:eastAsia="en-IN"/>
        </w:rPr>
        <w:t>7</w:t>
      </w:r>
      <w:r w:rsidRPr="00940D40">
        <w:rPr>
          <w:rFonts w:ascii="Times New Roman" w:hAnsi="Times New Roman"/>
          <w:color w:val="000000"/>
          <w:sz w:val="20"/>
          <w:szCs w:val="20"/>
          <w:lang w:eastAsia="en-IN"/>
        </w:rPr>
        <w:t xml:space="preserve"> </w:t>
      </w:r>
      <w:r w:rsidRPr="00940D40">
        <w:rPr>
          <w:rFonts w:ascii="Times New Roman" w:hAnsi="Times New Roman"/>
          <w:color w:val="000000"/>
          <w:sz w:val="20"/>
          <w:szCs w:val="20"/>
          <w:shd w:val="clear" w:color="auto" w:fill="FFFFFF"/>
        </w:rPr>
        <w:t xml:space="preserve">Somatic mutations in MED12 genes are found in uterine </w:t>
      </w:r>
      <w:proofErr w:type="spellStart"/>
      <w:r w:rsidRPr="00940D40">
        <w:rPr>
          <w:rFonts w:ascii="Times New Roman" w:hAnsi="Times New Roman"/>
          <w:color w:val="000000"/>
          <w:sz w:val="20"/>
          <w:szCs w:val="20"/>
          <w:shd w:val="clear" w:color="auto" w:fill="FFFFFF"/>
        </w:rPr>
        <w:t>leiomyomas</w:t>
      </w:r>
      <w:proofErr w:type="spellEnd"/>
      <w:r w:rsidRPr="00940D40">
        <w:rPr>
          <w:rFonts w:ascii="Times New Roman" w:hAnsi="Times New Roman"/>
          <w:color w:val="000000"/>
          <w:sz w:val="20"/>
          <w:szCs w:val="20"/>
          <w:shd w:val="clear" w:color="auto" w:fill="FFFFFF"/>
        </w:rPr>
        <w:t xml:space="preserve"> and </w:t>
      </w:r>
      <w:proofErr w:type="spellStart"/>
      <w:r w:rsidRPr="00940D40">
        <w:rPr>
          <w:rFonts w:ascii="Times New Roman" w:hAnsi="Times New Roman"/>
          <w:color w:val="000000"/>
          <w:sz w:val="20"/>
          <w:szCs w:val="20"/>
          <w:shd w:val="clear" w:color="auto" w:fill="FFFFFF"/>
        </w:rPr>
        <w:t>leiomyosarcomas</w:t>
      </w:r>
      <w:proofErr w:type="spellEnd"/>
      <w:r w:rsidRPr="00940D40">
        <w:rPr>
          <w:rFonts w:ascii="Times New Roman" w:hAnsi="Times New Roman"/>
          <w:color w:val="000000"/>
          <w:sz w:val="20"/>
          <w:szCs w:val="20"/>
          <w:shd w:val="clear" w:color="auto" w:fill="FFFFFF"/>
        </w:rPr>
        <w:t xml:space="preserve">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&lt;EndNote&gt;&lt;Cite&gt;&lt;Author&gt;Nagasawa&lt;/Author&gt;&lt;Year&gt;2015&lt;/Year&gt;&lt;RecNum&gt;7&lt;/RecNum&gt;&lt;DisplayText&gt;(Nagasawa, Maeda et al. 2015)&lt;/DisplayText&gt;&lt;record&gt;&lt;rec-number&gt;7&lt;/rec-number&gt;&lt;foreign-keys&gt;&lt;key app="EN" db-id="zszasrvs5wwp0hepezbpvsr8zsxd9ssz52fp" timestamp="1666961305"&gt;7&lt;/key&gt;&lt;/foreign-keys&gt;&lt;ref-type name="Journal Article"&gt;17&lt;/ref-type&gt;&lt;contributors&gt;&lt;authors&gt;&lt;author&gt;Nagasawa, Satoi&lt;/author&gt;&lt;author&gt;Maeda, Ichiro&lt;/author&gt;&lt;author&gt;Fukuda, Takayo&lt;/author&gt;&lt;author&gt;Wu, Wenwen&lt;/author&gt;&lt;author&gt;Hayami, Ryosuke&lt;/author&gt;&lt;author&gt;Kojima, Yasuyuki&lt;/author&gt;&lt;author&gt;Tsugawa, Ko‐ichiro&lt;/author&gt;&lt;author&gt;Ohta, Tomohiko %J Cancer medicine&lt;/author&gt;&lt;/authors&gt;&lt;/contributors&gt;&lt;titles&gt;&lt;title&gt;MED12 exon 2 mutations in phyllodes tumors of the breast&lt;/title&gt;&lt;/titles&gt;&lt;pages&gt;1117-1121&lt;/pages&gt;&lt;volume&gt;4&lt;/volume&gt;&lt;number&gt;7&lt;/number&gt;&lt;dates&gt;&lt;year&gt;2015&lt;/year&gt;&lt;/dates&gt;&lt;isbn&gt;2045-7634&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(Nagasawa, Maeda et al. 2015)</w:t>
      </w:r>
      <w:r w:rsidRPr="00940D40">
        <w:rPr>
          <w:rFonts w:ascii="Times New Roman" w:hAnsi="Times New Roman"/>
          <w:color w:val="000000"/>
          <w:sz w:val="20"/>
          <w:szCs w:val="20"/>
          <w:shd w:val="clear" w:color="auto" w:fill="FFFFFF"/>
        </w:rPr>
        <w:fldChar w:fldCharType="end"/>
      </w:r>
      <w:r w:rsidR="002303E7" w:rsidRPr="002303E7">
        <w:rPr>
          <w:rFonts w:ascii="Times New Roman" w:hAnsi="Times New Roman"/>
          <w:color w:val="000000"/>
          <w:sz w:val="20"/>
          <w:szCs w:val="20"/>
          <w:shd w:val="clear" w:color="auto" w:fill="FFFFFF"/>
          <w:vertAlign w:val="superscript"/>
        </w:rPr>
        <w:t>8</w:t>
      </w:r>
      <w:r w:rsidRPr="00940D40">
        <w:rPr>
          <w:rFonts w:ascii="Times New Roman" w:hAnsi="Times New Roman"/>
          <w:color w:val="000000"/>
          <w:sz w:val="20"/>
          <w:szCs w:val="20"/>
          <w:shd w:val="clear" w:color="auto" w:fill="FFFFFF"/>
        </w:rPr>
        <w:t>. The present study was designed to evaluate MED12 mutation in fibro</w:t>
      </w:r>
      <w:r>
        <w:rPr>
          <w:rFonts w:ascii="Times New Roman" w:hAnsi="Times New Roman"/>
          <w:color w:val="000000"/>
          <w:sz w:val="20"/>
          <w:szCs w:val="20"/>
          <w:shd w:val="clear" w:color="auto" w:fill="FFFFFF"/>
        </w:rPr>
        <w:t>-</w:t>
      </w:r>
      <w:r w:rsidRPr="00940D40">
        <w:rPr>
          <w:rFonts w:ascii="Times New Roman" w:hAnsi="Times New Roman"/>
          <w:color w:val="000000"/>
          <w:sz w:val="20"/>
          <w:szCs w:val="20"/>
          <w:shd w:val="clear" w:color="auto" w:fill="FFFFFF"/>
        </w:rPr>
        <w:t xml:space="preserve">adenoma and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of breast.</w:t>
      </w:r>
      <w:r>
        <w:rPr>
          <w:rFonts w:ascii="Times New Roman" w:hAnsi="Times New Roman"/>
          <w:color w:val="000000"/>
          <w:sz w:val="20"/>
          <w:szCs w:val="20"/>
          <w:shd w:val="clear" w:color="auto" w:fill="FFFFFF"/>
        </w:rPr>
        <w:t xml:space="preserve"> </w:t>
      </w:r>
      <w:r w:rsidRPr="00940D40">
        <w:rPr>
          <w:rFonts w:ascii="Times New Roman" w:hAnsi="Times New Roman"/>
          <w:color w:val="000000"/>
          <w:sz w:val="20"/>
          <w:szCs w:val="20"/>
          <w:shd w:val="clear" w:color="auto" w:fill="FFFFFF"/>
        </w:rPr>
        <w:t>Since MED12 gene is involved in cell development, somatic mutation in this gene may be involved in the development of these tumors of breast.</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3767F336" w14:textId="77777777" w:rsidR="000D1FAA" w:rsidRDefault="000D1FAA" w:rsidP="000D1FAA">
      <w:pPr>
        <w:spacing w:after="0" w:line="240" w:lineRule="auto"/>
        <w:jc w:val="both"/>
        <w:rPr>
          <w:rFonts w:ascii="Times New Roman" w:hAnsi="Times New Roman"/>
          <w:color w:val="000000"/>
          <w:sz w:val="20"/>
          <w:szCs w:val="20"/>
          <w:shd w:val="clear" w:color="auto" w:fill="FFFFFF"/>
        </w:rPr>
      </w:pPr>
      <w:r w:rsidRPr="00940D40">
        <w:rPr>
          <w:rFonts w:ascii="Times New Roman" w:hAnsi="Times New Roman"/>
          <w:bCs/>
          <w:sz w:val="20"/>
          <w:szCs w:val="20"/>
        </w:rPr>
        <w:t>The present study is an observational, retrospective study carried out at the department of Pathology, Basic Medical Sciences Institute, Jinnah Postgraduate Medical Center Karachi from 1</w:t>
      </w:r>
      <w:r w:rsidRPr="00940D40">
        <w:rPr>
          <w:rFonts w:ascii="Times New Roman" w:hAnsi="Times New Roman"/>
          <w:bCs/>
          <w:sz w:val="20"/>
          <w:szCs w:val="20"/>
          <w:vertAlign w:val="superscript"/>
        </w:rPr>
        <w:t>st</w:t>
      </w:r>
      <w:r w:rsidRPr="00940D40">
        <w:rPr>
          <w:rFonts w:ascii="Times New Roman" w:hAnsi="Times New Roman"/>
          <w:bCs/>
          <w:sz w:val="20"/>
          <w:szCs w:val="20"/>
        </w:rPr>
        <w:t xml:space="preserve"> January 2016 to 31</w:t>
      </w:r>
      <w:r w:rsidRPr="00940D40">
        <w:rPr>
          <w:rFonts w:ascii="Times New Roman" w:hAnsi="Times New Roman"/>
          <w:bCs/>
          <w:sz w:val="20"/>
          <w:szCs w:val="20"/>
          <w:vertAlign w:val="superscript"/>
        </w:rPr>
        <w:t>st</w:t>
      </w:r>
      <w:r w:rsidRPr="00940D40">
        <w:rPr>
          <w:rFonts w:ascii="Times New Roman" w:hAnsi="Times New Roman"/>
          <w:bCs/>
          <w:sz w:val="20"/>
          <w:szCs w:val="20"/>
        </w:rPr>
        <w:t xml:space="preserve"> December 2020. Non probability purposive sampling technique was used to select cases. Paraffin embedded tissue blocks and slides were retrieved of cases diagnosed as </w:t>
      </w:r>
      <w:proofErr w:type="spellStart"/>
      <w:r w:rsidRPr="00940D40">
        <w:rPr>
          <w:rFonts w:ascii="Times New Roman" w:hAnsi="Times New Roman"/>
          <w:bCs/>
          <w:sz w:val="20"/>
          <w:szCs w:val="20"/>
        </w:rPr>
        <w:t>fibroadenoma</w:t>
      </w:r>
      <w:proofErr w:type="spellEnd"/>
      <w:r w:rsidRPr="00940D40">
        <w:rPr>
          <w:rFonts w:ascii="Times New Roman" w:hAnsi="Times New Roman"/>
          <w:bCs/>
          <w:sz w:val="20"/>
          <w:szCs w:val="20"/>
        </w:rPr>
        <w:t xml:space="preserve">, </w:t>
      </w:r>
      <w:proofErr w:type="spellStart"/>
      <w:r w:rsidRPr="00940D40">
        <w:rPr>
          <w:rFonts w:ascii="Times New Roman" w:hAnsi="Times New Roman"/>
          <w:bCs/>
          <w:sz w:val="20"/>
          <w:szCs w:val="20"/>
        </w:rPr>
        <w:t>phyllodes</w:t>
      </w:r>
      <w:proofErr w:type="spellEnd"/>
      <w:r w:rsidRPr="00940D40">
        <w:rPr>
          <w:rFonts w:ascii="Times New Roman" w:hAnsi="Times New Roman"/>
          <w:bCs/>
          <w:sz w:val="20"/>
          <w:szCs w:val="20"/>
        </w:rPr>
        <w:t xml:space="preserve"> tumor received at the department of Pathology, Basic Medical Sciences Institute, Jinnah Postgraduate Medical Center Karachi. All </w:t>
      </w:r>
      <w:r w:rsidRPr="00940D40">
        <w:rPr>
          <w:rFonts w:ascii="Times New Roman" w:hAnsi="Times New Roman"/>
          <w:sz w:val="20"/>
          <w:szCs w:val="20"/>
        </w:rPr>
        <w:t xml:space="preserve">cases were </w:t>
      </w:r>
      <w:proofErr w:type="spellStart"/>
      <w:r w:rsidRPr="00940D40">
        <w:rPr>
          <w:rFonts w:ascii="Times New Roman" w:hAnsi="Times New Roman"/>
          <w:sz w:val="20"/>
          <w:szCs w:val="20"/>
        </w:rPr>
        <w:t>anonymized</w:t>
      </w:r>
      <w:proofErr w:type="spellEnd"/>
      <w:r w:rsidRPr="00940D40">
        <w:rPr>
          <w:rFonts w:ascii="Times New Roman" w:hAnsi="Times New Roman"/>
          <w:sz w:val="20"/>
          <w:szCs w:val="20"/>
        </w:rPr>
        <w:t xml:space="preserve"> before selection. Total 57 diagnosed cases were</w:t>
      </w:r>
      <w:r w:rsidRPr="00940D40">
        <w:rPr>
          <w:rFonts w:ascii="Times New Roman" w:hAnsi="Times New Roman"/>
          <w:bCs/>
          <w:sz w:val="20"/>
          <w:szCs w:val="20"/>
        </w:rPr>
        <w:t xml:space="preserve"> selected which include 52 cases of </w:t>
      </w:r>
      <w:proofErr w:type="spellStart"/>
      <w:r w:rsidRPr="00940D40">
        <w:rPr>
          <w:rFonts w:ascii="Times New Roman" w:hAnsi="Times New Roman"/>
          <w:bCs/>
          <w:sz w:val="20"/>
          <w:szCs w:val="20"/>
        </w:rPr>
        <w:t>fibroadenoma</w:t>
      </w:r>
      <w:proofErr w:type="spellEnd"/>
      <w:r w:rsidRPr="00940D40">
        <w:rPr>
          <w:rFonts w:ascii="Times New Roman" w:hAnsi="Times New Roman"/>
          <w:bCs/>
          <w:sz w:val="20"/>
          <w:szCs w:val="20"/>
        </w:rPr>
        <w:t xml:space="preserve"> and 5 cases of benign </w:t>
      </w:r>
      <w:proofErr w:type="spellStart"/>
      <w:r w:rsidRPr="00940D40">
        <w:rPr>
          <w:rFonts w:ascii="Times New Roman" w:hAnsi="Times New Roman"/>
          <w:bCs/>
          <w:sz w:val="20"/>
          <w:szCs w:val="20"/>
        </w:rPr>
        <w:t>phyllodes</w:t>
      </w:r>
      <w:proofErr w:type="spellEnd"/>
      <w:r w:rsidRPr="00940D40">
        <w:rPr>
          <w:rFonts w:ascii="Times New Roman" w:hAnsi="Times New Roman"/>
          <w:bCs/>
          <w:sz w:val="20"/>
          <w:szCs w:val="20"/>
        </w:rPr>
        <w:t xml:space="preserve"> tumor with the help of senior pathologist. Selected cases were evaluated for MED12, exon 2 gene mutation by using polymerase chain reaction. The DNA was extracted from formalin fixed paraffin embedded tissue blocks.</w:t>
      </w:r>
      <w:r w:rsidRPr="00940D40">
        <w:rPr>
          <w:rFonts w:ascii="Times New Roman" w:hAnsi="Times New Roman"/>
          <w:sz w:val="20"/>
          <w:szCs w:val="20"/>
        </w:rPr>
        <w:t xml:space="preserve"> The DNA purification from tissue was carried by using Epicenter Kit (MCD 85201) and the protocol was followed accordingly. PCR was performed in a tube containing 200µl of reaction mixture made up of the following components: 20pmol of each primers (Forward and reverse) 500µm of four </w:t>
      </w:r>
      <w:proofErr w:type="spellStart"/>
      <w:r w:rsidRPr="00940D40">
        <w:rPr>
          <w:rFonts w:ascii="Times New Roman" w:hAnsi="Times New Roman"/>
          <w:sz w:val="20"/>
          <w:szCs w:val="20"/>
        </w:rPr>
        <w:t>deoxynucleotides</w:t>
      </w:r>
      <w:proofErr w:type="spellEnd"/>
      <w:r w:rsidRPr="00940D40">
        <w:rPr>
          <w:rFonts w:ascii="Times New Roman" w:hAnsi="Times New Roman"/>
          <w:sz w:val="20"/>
          <w:szCs w:val="20"/>
        </w:rPr>
        <w:t xml:space="preserve">, 2.5 U of </w:t>
      </w:r>
      <w:proofErr w:type="spellStart"/>
      <w:r w:rsidRPr="00940D40">
        <w:rPr>
          <w:rFonts w:ascii="Times New Roman" w:hAnsi="Times New Roman"/>
          <w:sz w:val="20"/>
          <w:szCs w:val="20"/>
        </w:rPr>
        <w:t>Taq</w:t>
      </w:r>
      <w:proofErr w:type="spellEnd"/>
      <w:r w:rsidRPr="00940D40">
        <w:rPr>
          <w:rFonts w:ascii="Times New Roman" w:hAnsi="Times New Roman"/>
          <w:sz w:val="20"/>
          <w:szCs w:val="20"/>
        </w:rPr>
        <w:t xml:space="preserve"> polymerase (</w:t>
      </w:r>
      <w:proofErr w:type="spellStart"/>
      <w:r w:rsidRPr="00940D40">
        <w:rPr>
          <w:rFonts w:ascii="Times New Roman" w:hAnsi="Times New Roman"/>
          <w:sz w:val="20"/>
          <w:szCs w:val="20"/>
        </w:rPr>
        <w:t>Promega</w:t>
      </w:r>
      <w:proofErr w:type="spellEnd"/>
      <w:r w:rsidRPr="00940D40">
        <w:rPr>
          <w:rFonts w:ascii="Times New Roman" w:hAnsi="Times New Roman"/>
          <w:sz w:val="20"/>
          <w:szCs w:val="20"/>
        </w:rPr>
        <w:t>), 10 X PCR buffer containing and 1.5Mm MgCl</w:t>
      </w:r>
      <w:r w:rsidRPr="00940D40">
        <w:rPr>
          <w:rFonts w:ascii="Times New Roman" w:hAnsi="Times New Roman"/>
          <w:sz w:val="20"/>
          <w:szCs w:val="20"/>
          <w:vertAlign w:val="subscript"/>
        </w:rPr>
        <w:t>2</w:t>
      </w:r>
      <w:r w:rsidRPr="00940D40">
        <w:rPr>
          <w:rFonts w:ascii="Times New Roman" w:hAnsi="Times New Roman"/>
          <w:sz w:val="20"/>
          <w:szCs w:val="20"/>
        </w:rPr>
        <w:t xml:space="preserve">. </w:t>
      </w:r>
      <w:r w:rsidRPr="00940D40">
        <w:rPr>
          <w:rFonts w:ascii="Times New Roman" w:hAnsi="Times New Roman"/>
          <w:color w:val="000000"/>
          <w:sz w:val="20"/>
          <w:szCs w:val="20"/>
          <w:shd w:val="clear" w:color="auto" w:fill="FFFFFF"/>
        </w:rPr>
        <w:t>Primer pair that amplifies a 278bp fragment encompassing exon 2 of the </w:t>
      </w:r>
      <w:r w:rsidRPr="00940D40">
        <w:rPr>
          <w:rStyle w:val="Emphasis"/>
          <w:rFonts w:ascii="Times New Roman" w:hAnsi="Times New Roman"/>
          <w:color w:val="000000"/>
          <w:sz w:val="20"/>
          <w:szCs w:val="20"/>
          <w:shd w:val="clear" w:color="auto" w:fill="FFFFFF"/>
        </w:rPr>
        <w:t>MED12</w:t>
      </w:r>
      <w:r w:rsidRPr="00940D40">
        <w:rPr>
          <w:rFonts w:ascii="Times New Roman" w:hAnsi="Times New Roman"/>
          <w:color w:val="000000"/>
          <w:sz w:val="20"/>
          <w:szCs w:val="20"/>
          <w:shd w:val="clear" w:color="auto" w:fill="FFFFFF"/>
        </w:rPr>
        <w:t> gene was employed</w:t>
      </w:r>
    </w:p>
    <w:p w14:paraId="189EBC86" w14:textId="25A4E2EF" w:rsidR="000D1FAA" w:rsidRDefault="000D1FAA" w:rsidP="000D1FAA">
      <w:pPr>
        <w:spacing w:after="0" w:line="240" w:lineRule="auto"/>
        <w:jc w:val="both"/>
        <w:rPr>
          <w:rFonts w:ascii="Times New Roman" w:hAnsi="Times New Roman"/>
          <w:sz w:val="18"/>
          <w:szCs w:val="20"/>
        </w:rPr>
      </w:pPr>
      <w:r w:rsidRPr="000D1FAA">
        <w:rPr>
          <w:rFonts w:ascii="Times New Roman" w:hAnsi="Times New Roman"/>
          <w:sz w:val="18"/>
          <w:szCs w:val="20"/>
        </w:rPr>
        <w:t xml:space="preserve">Forward </w:t>
      </w:r>
      <w:r w:rsidRPr="000D1FAA">
        <w:rPr>
          <w:rFonts w:ascii="Times New Roman" w:hAnsi="Times New Roman"/>
          <w:sz w:val="18"/>
          <w:szCs w:val="20"/>
        </w:rPr>
        <w:tab/>
        <w:t>5’-TGTTCTACACGGAACCCTCCTC-3’</w:t>
      </w:r>
      <w:r>
        <w:rPr>
          <w:rFonts w:ascii="Times New Roman" w:hAnsi="Times New Roman"/>
          <w:sz w:val="18"/>
          <w:szCs w:val="20"/>
        </w:rPr>
        <w:t xml:space="preserve"> </w:t>
      </w:r>
      <w:r w:rsidRPr="000D1FAA">
        <w:rPr>
          <w:rFonts w:ascii="Times New Roman" w:hAnsi="Times New Roman"/>
          <w:sz w:val="18"/>
          <w:szCs w:val="20"/>
        </w:rPr>
        <w:t xml:space="preserve">278 </w:t>
      </w:r>
      <w:proofErr w:type="spellStart"/>
      <w:r w:rsidRPr="000D1FAA">
        <w:rPr>
          <w:rFonts w:ascii="Times New Roman" w:hAnsi="Times New Roman"/>
          <w:sz w:val="18"/>
          <w:szCs w:val="20"/>
        </w:rPr>
        <w:t>bp</w:t>
      </w:r>
      <w:proofErr w:type="spellEnd"/>
    </w:p>
    <w:p w14:paraId="41A2BB5F" w14:textId="041E1506" w:rsidR="000D1FAA" w:rsidRDefault="000D1FAA" w:rsidP="000D1FAA">
      <w:pPr>
        <w:spacing w:after="0" w:line="240" w:lineRule="auto"/>
        <w:jc w:val="both"/>
        <w:rPr>
          <w:rFonts w:ascii="Times New Roman" w:hAnsi="Times New Roman"/>
          <w:sz w:val="18"/>
          <w:szCs w:val="20"/>
        </w:rPr>
      </w:pPr>
      <w:r>
        <w:rPr>
          <w:rFonts w:ascii="Times New Roman" w:hAnsi="Times New Roman"/>
          <w:sz w:val="18"/>
          <w:szCs w:val="20"/>
        </w:rPr>
        <w:t xml:space="preserve">Reverse   </w:t>
      </w:r>
      <w:r w:rsidRPr="000D1FAA">
        <w:rPr>
          <w:rFonts w:ascii="Times New Roman" w:hAnsi="Times New Roman"/>
          <w:sz w:val="18"/>
          <w:szCs w:val="20"/>
        </w:rPr>
        <w:t>5’-CTGGGCAAATGCCAATGAGAT-3</w:t>
      </w:r>
    </w:p>
    <w:p w14:paraId="13D8CC28" w14:textId="3C61F1E9" w:rsidR="00822107" w:rsidRPr="00C51C3B" w:rsidRDefault="00C51C3B" w:rsidP="00C51C3B">
      <w:pPr>
        <w:spacing w:after="0" w:line="240" w:lineRule="auto"/>
        <w:jc w:val="both"/>
        <w:rPr>
          <w:rFonts w:ascii="Times New Roman" w:hAnsi="Times New Roman"/>
          <w:bCs/>
          <w:sz w:val="18"/>
          <w:szCs w:val="20"/>
        </w:rPr>
      </w:pPr>
      <w:r>
        <w:rPr>
          <w:rFonts w:ascii="Times New Roman" w:hAnsi="Times New Roman"/>
          <w:sz w:val="20"/>
          <w:szCs w:val="20"/>
        </w:rPr>
        <w:t>The amplified product was</w:t>
      </w:r>
      <w:r w:rsidRPr="00940D40">
        <w:rPr>
          <w:rFonts w:ascii="Times New Roman" w:hAnsi="Times New Roman"/>
          <w:sz w:val="20"/>
          <w:szCs w:val="20"/>
        </w:rPr>
        <w:t xml:space="preserve"> compared with 100-bp DNA ladder (</w:t>
      </w:r>
      <w:proofErr w:type="spellStart"/>
      <w:r w:rsidRPr="00940D40">
        <w:rPr>
          <w:rFonts w:ascii="Times New Roman" w:hAnsi="Times New Roman"/>
          <w:sz w:val="20"/>
          <w:szCs w:val="20"/>
        </w:rPr>
        <w:t>GibcoBRL</w:t>
      </w:r>
      <w:proofErr w:type="spellEnd"/>
      <w:r w:rsidRPr="00940D40">
        <w:rPr>
          <w:rFonts w:ascii="Times New Roman" w:hAnsi="Times New Roman"/>
          <w:sz w:val="20"/>
          <w:szCs w:val="20"/>
        </w:rPr>
        <w:t>,</w:t>
      </w:r>
      <w:r>
        <w:rPr>
          <w:rFonts w:ascii="Times New Roman" w:hAnsi="Times New Roman"/>
          <w:sz w:val="20"/>
          <w:szCs w:val="20"/>
        </w:rPr>
        <w:t xml:space="preserve"> </w:t>
      </w:r>
      <w:r w:rsidRPr="00940D40">
        <w:rPr>
          <w:rFonts w:ascii="Times New Roman" w:hAnsi="Times New Roman"/>
          <w:sz w:val="20"/>
          <w:szCs w:val="20"/>
        </w:rPr>
        <w:t xml:space="preserve">Life Technologies) and mutation </w:t>
      </w:r>
      <w:r w:rsidRPr="00940D40">
        <w:rPr>
          <w:rFonts w:ascii="Times New Roman" w:hAnsi="Times New Roman"/>
          <w:sz w:val="20"/>
          <w:szCs w:val="20"/>
        </w:rPr>
        <w:lastRenderedPageBreak/>
        <w:t>was detected and compared with control positive and negative cases.</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1CE49050" w:rsidR="00822107" w:rsidRDefault="00C51C3B" w:rsidP="00EF6B19">
      <w:pPr>
        <w:shd w:val="clear" w:color="auto" w:fill="FFFFFF"/>
        <w:spacing w:after="0" w:line="240" w:lineRule="auto"/>
        <w:jc w:val="both"/>
        <w:rPr>
          <w:rFonts w:ascii="Times New Roman" w:hAnsi="Times New Roman"/>
          <w:b/>
          <w:sz w:val="20"/>
          <w:szCs w:val="20"/>
        </w:rPr>
      </w:pPr>
      <w:r>
        <w:rPr>
          <w:rFonts w:ascii="Times New Roman" w:hAnsi="Times New Roman"/>
          <w:b/>
          <w:bCs/>
          <w:sz w:val="20"/>
          <w:szCs w:val="20"/>
        </w:rPr>
        <w:t xml:space="preserve">Table No.1: </w:t>
      </w:r>
      <w:r w:rsidRPr="00940D40">
        <w:rPr>
          <w:rFonts w:ascii="Times New Roman" w:hAnsi="Times New Roman"/>
          <w:b/>
          <w:sz w:val="20"/>
          <w:szCs w:val="20"/>
        </w:rPr>
        <w:t xml:space="preserve">Frequency </w:t>
      </w:r>
      <w:r>
        <w:rPr>
          <w:rFonts w:ascii="Times New Roman" w:hAnsi="Times New Roman"/>
          <w:b/>
          <w:sz w:val="20"/>
          <w:szCs w:val="20"/>
        </w:rPr>
        <w:t>o</w:t>
      </w:r>
      <w:r w:rsidRPr="00940D40">
        <w:rPr>
          <w:rFonts w:ascii="Times New Roman" w:hAnsi="Times New Roman"/>
          <w:b/>
          <w:sz w:val="20"/>
          <w:szCs w:val="20"/>
        </w:rPr>
        <w:t>f Med</w:t>
      </w:r>
      <w:r>
        <w:rPr>
          <w:rFonts w:ascii="Times New Roman" w:hAnsi="Times New Roman"/>
          <w:b/>
          <w:sz w:val="20"/>
          <w:szCs w:val="20"/>
        </w:rPr>
        <w:t xml:space="preserve"> </w:t>
      </w:r>
      <w:r w:rsidRPr="00940D40">
        <w:rPr>
          <w:rFonts w:ascii="Times New Roman" w:hAnsi="Times New Roman"/>
          <w:b/>
          <w:sz w:val="20"/>
          <w:szCs w:val="20"/>
        </w:rPr>
        <w:t xml:space="preserve">12 Mutation </w:t>
      </w:r>
      <w:r>
        <w:rPr>
          <w:rFonts w:ascii="Times New Roman" w:hAnsi="Times New Roman"/>
          <w:b/>
          <w:sz w:val="20"/>
          <w:szCs w:val="20"/>
        </w:rPr>
        <w:t>i</w:t>
      </w:r>
      <w:r w:rsidRPr="00940D40">
        <w:rPr>
          <w:rFonts w:ascii="Times New Roman" w:hAnsi="Times New Roman"/>
          <w:b/>
          <w:sz w:val="20"/>
          <w:szCs w:val="20"/>
        </w:rPr>
        <w:t>n Selected Cases Subjected To PCR</w:t>
      </w:r>
      <w:r>
        <w:rPr>
          <w:rFonts w:ascii="Times New Roman" w:hAnsi="Times New Roman"/>
          <w:b/>
          <w:sz w:val="20"/>
          <w:szCs w:val="20"/>
        </w:rPr>
        <w:t xml:space="preserve"> </w:t>
      </w:r>
      <w:r w:rsidRPr="00940D40">
        <w:rPr>
          <w:rFonts w:ascii="Times New Roman" w:hAnsi="Times New Roman"/>
          <w:sz w:val="20"/>
          <w:szCs w:val="20"/>
        </w:rPr>
        <w:t>(n= 57)</w:t>
      </w:r>
    </w:p>
    <w:tbl>
      <w:tblPr>
        <w:tblStyle w:val="TableGrid"/>
        <w:tblW w:w="4785" w:type="pct"/>
        <w:tblInd w:w="108" w:type="dxa"/>
        <w:tblLook w:val="04A0" w:firstRow="1" w:lastRow="0" w:firstColumn="1" w:lastColumn="0" w:noHBand="0" w:noVBand="1"/>
      </w:tblPr>
      <w:tblGrid>
        <w:gridCol w:w="1440"/>
        <w:gridCol w:w="1643"/>
        <w:gridCol w:w="1430"/>
      </w:tblGrid>
      <w:tr w:rsidR="00C51C3B" w:rsidRPr="004E1D0A" w14:paraId="63139B92" w14:textId="77777777" w:rsidTr="008C2E4B">
        <w:trPr>
          <w:trHeight w:val="144"/>
        </w:trPr>
        <w:tc>
          <w:tcPr>
            <w:tcW w:w="1595" w:type="pct"/>
            <w:vMerge w:val="restart"/>
            <w:vAlign w:val="center"/>
          </w:tcPr>
          <w:p w14:paraId="55FF7B41" w14:textId="77777777" w:rsidR="00C51C3B" w:rsidRPr="004E1D0A" w:rsidRDefault="00C51C3B" w:rsidP="00AF64D3">
            <w:pPr>
              <w:spacing w:after="0" w:line="240" w:lineRule="auto"/>
              <w:jc w:val="center"/>
              <w:rPr>
                <w:rFonts w:ascii="Times New Roman" w:hAnsi="Times New Roman"/>
                <w:color w:val="000000"/>
                <w:sz w:val="20"/>
                <w:szCs w:val="20"/>
                <w:lang w:eastAsia="en-IN"/>
              </w:rPr>
            </w:pPr>
            <w:r w:rsidRPr="004E1D0A">
              <w:rPr>
                <w:rFonts w:ascii="Times New Roman" w:hAnsi="Times New Roman"/>
                <w:color w:val="000000"/>
                <w:sz w:val="20"/>
                <w:szCs w:val="20"/>
                <w:lang w:eastAsia="en-IN"/>
              </w:rPr>
              <w:t>MED12</w:t>
            </w:r>
          </w:p>
        </w:tc>
        <w:tc>
          <w:tcPr>
            <w:tcW w:w="1820" w:type="pct"/>
            <w:vAlign w:val="center"/>
          </w:tcPr>
          <w:p w14:paraId="45284135" w14:textId="0DA86552"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sz w:val="20"/>
                <w:szCs w:val="20"/>
              </w:rPr>
              <w:t>Fibro</w:t>
            </w:r>
            <w:r w:rsidR="00050D79" w:rsidRPr="004E1D0A">
              <w:rPr>
                <w:rFonts w:ascii="Times New Roman" w:hAnsi="Times New Roman"/>
                <w:sz w:val="20"/>
                <w:szCs w:val="20"/>
              </w:rPr>
              <w:t>-</w:t>
            </w:r>
            <w:r w:rsidRPr="004E1D0A">
              <w:rPr>
                <w:rFonts w:ascii="Times New Roman" w:hAnsi="Times New Roman"/>
                <w:sz w:val="20"/>
                <w:szCs w:val="20"/>
              </w:rPr>
              <w:t>adenoma</w:t>
            </w:r>
          </w:p>
          <w:p w14:paraId="345A6ADE" w14:textId="77777777"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sz w:val="20"/>
                <w:szCs w:val="20"/>
              </w:rPr>
              <w:t>(n=52)</w:t>
            </w:r>
          </w:p>
        </w:tc>
        <w:tc>
          <w:tcPr>
            <w:tcW w:w="1584" w:type="pct"/>
            <w:vAlign w:val="center"/>
          </w:tcPr>
          <w:p w14:paraId="0BC28D9C" w14:textId="77777777" w:rsidR="00C51C3B" w:rsidRPr="004E1D0A" w:rsidRDefault="00C51C3B" w:rsidP="00AF64D3">
            <w:pPr>
              <w:spacing w:after="0" w:line="240" w:lineRule="auto"/>
              <w:jc w:val="center"/>
              <w:rPr>
                <w:rFonts w:ascii="Times New Roman" w:hAnsi="Times New Roman"/>
                <w:sz w:val="20"/>
                <w:szCs w:val="20"/>
              </w:rPr>
            </w:pPr>
            <w:proofErr w:type="spellStart"/>
            <w:r w:rsidRPr="004E1D0A">
              <w:rPr>
                <w:rFonts w:ascii="Times New Roman" w:hAnsi="Times New Roman"/>
                <w:sz w:val="20"/>
                <w:szCs w:val="20"/>
              </w:rPr>
              <w:t>Phyllodes</w:t>
            </w:r>
            <w:proofErr w:type="spellEnd"/>
            <w:r w:rsidRPr="004E1D0A">
              <w:rPr>
                <w:rFonts w:ascii="Times New Roman" w:hAnsi="Times New Roman"/>
                <w:sz w:val="20"/>
                <w:szCs w:val="20"/>
              </w:rPr>
              <w:t xml:space="preserve"> Tumor</w:t>
            </w:r>
          </w:p>
          <w:p w14:paraId="41BF4DAC" w14:textId="77777777"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sz w:val="20"/>
                <w:szCs w:val="20"/>
              </w:rPr>
              <w:t>(n=5)</w:t>
            </w:r>
          </w:p>
        </w:tc>
      </w:tr>
      <w:tr w:rsidR="00C51C3B" w:rsidRPr="004E1D0A" w14:paraId="48BE3486" w14:textId="77777777" w:rsidTr="008C2E4B">
        <w:trPr>
          <w:trHeight w:val="144"/>
        </w:trPr>
        <w:tc>
          <w:tcPr>
            <w:tcW w:w="1595" w:type="pct"/>
            <w:vMerge/>
            <w:vAlign w:val="center"/>
          </w:tcPr>
          <w:p w14:paraId="024412F3" w14:textId="77777777" w:rsidR="00C51C3B" w:rsidRPr="004E1D0A" w:rsidRDefault="00C51C3B" w:rsidP="009F03B7">
            <w:pPr>
              <w:spacing w:after="0" w:line="240" w:lineRule="auto"/>
              <w:rPr>
                <w:rFonts w:ascii="Times New Roman" w:hAnsi="Times New Roman"/>
                <w:sz w:val="20"/>
                <w:szCs w:val="20"/>
              </w:rPr>
            </w:pPr>
          </w:p>
        </w:tc>
        <w:tc>
          <w:tcPr>
            <w:tcW w:w="1820" w:type="pct"/>
            <w:vAlign w:val="center"/>
          </w:tcPr>
          <w:p w14:paraId="08979EC4" w14:textId="77777777" w:rsidR="00C51C3B" w:rsidRPr="004E1D0A" w:rsidRDefault="00C51C3B" w:rsidP="009F03B7">
            <w:pPr>
              <w:spacing w:after="0" w:line="240" w:lineRule="auto"/>
              <w:jc w:val="center"/>
              <w:rPr>
                <w:rFonts w:ascii="Times New Roman" w:hAnsi="Times New Roman"/>
                <w:sz w:val="20"/>
                <w:szCs w:val="20"/>
              </w:rPr>
            </w:pPr>
            <w:proofErr w:type="gramStart"/>
            <w:r w:rsidRPr="004E1D0A">
              <w:rPr>
                <w:rFonts w:ascii="Times New Roman" w:hAnsi="Times New Roman"/>
                <w:sz w:val="20"/>
                <w:szCs w:val="20"/>
              </w:rPr>
              <w:t>n</w:t>
            </w:r>
            <w:proofErr w:type="gramEnd"/>
            <w:r w:rsidRPr="004E1D0A">
              <w:rPr>
                <w:rFonts w:ascii="Times New Roman" w:hAnsi="Times New Roman"/>
                <w:sz w:val="20"/>
                <w:szCs w:val="20"/>
              </w:rPr>
              <w:t xml:space="preserve"> (%)</w:t>
            </w:r>
          </w:p>
        </w:tc>
        <w:tc>
          <w:tcPr>
            <w:tcW w:w="1584" w:type="pct"/>
            <w:vAlign w:val="center"/>
          </w:tcPr>
          <w:p w14:paraId="3BB2784F" w14:textId="77777777" w:rsidR="00C51C3B" w:rsidRPr="004E1D0A" w:rsidRDefault="00C51C3B" w:rsidP="009F03B7">
            <w:pPr>
              <w:spacing w:after="0" w:line="240" w:lineRule="auto"/>
              <w:jc w:val="center"/>
              <w:rPr>
                <w:rFonts w:ascii="Times New Roman" w:hAnsi="Times New Roman"/>
                <w:sz w:val="20"/>
                <w:szCs w:val="20"/>
              </w:rPr>
            </w:pPr>
            <w:proofErr w:type="gramStart"/>
            <w:r w:rsidRPr="004E1D0A">
              <w:rPr>
                <w:rFonts w:ascii="Times New Roman" w:hAnsi="Times New Roman"/>
                <w:sz w:val="20"/>
                <w:szCs w:val="20"/>
              </w:rPr>
              <w:t>n</w:t>
            </w:r>
            <w:proofErr w:type="gramEnd"/>
            <w:r w:rsidRPr="004E1D0A">
              <w:rPr>
                <w:rFonts w:ascii="Times New Roman" w:hAnsi="Times New Roman"/>
                <w:sz w:val="20"/>
                <w:szCs w:val="20"/>
              </w:rPr>
              <w:t xml:space="preserve"> (%)</w:t>
            </w:r>
          </w:p>
        </w:tc>
      </w:tr>
      <w:tr w:rsidR="00C51C3B" w:rsidRPr="004E1D0A" w14:paraId="1D4BB4D8" w14:textId="77777777" w:rsidTr="008C2E4B">
        <w:trPr>
          <w:trHeight w:val="144"/>
        </w:trPr>
        <w:tc>
          <w:tcPr>
            <w:tcW w:w="1595" w:type="pct"/>
            <w:vAlign w:val="center"/>
          </w:tcPr>
          <w:p w14:paraId="43F1CE53" w14:textId="77777777"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color w:val="000000"/>
                <w:sz w:val="20"/>
                <w:szCs w:val="20"/>
                <w:lang w:eastAsia="en-IN"/>
              </w:rPr>
              <w:t>Positive</w:t>
            </w:r>
          </w:p>
        </w:tc>
        <w:tc>
          <w:tcPr>
            <w:tcW w:w="1820" w:type="pct"/>
            <w:vAlign w:val="center"/>
          </w:tcPr>
          <w:p w14:paraId="2E85113B" w14:textId="77777777"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color w:val="000000"/>
                <w:sz w:val="20"/>
                <w:szCs w:val="20"/>
                <w:lang w:eastAsia="en-IN"/>
              </w:rPr>
              <w:t>17 (32.7)</w:t>
            </w:r>
          </w:p>
        </w:tc>
        <w:tc>
          <w:tcPr>
            <w:tcW w:w="1584" w:type="pct"/>
            <w:vAlign w:val="center"/>
          </w:tcPr>
          <w:p w14:paraId="41F2DE6C" w14:textId="77777777" w:rsidR="00C51C3B" w:rsidRPr="004E1D0A" w:rsidRDefault="00C51C3B" w:rsidP="00AF64D3">
            <w:pPr>
              <w:spacing w:after="0" w:line="240" w:lineRule="auto"/>
              <w:jc w:val="center"/>
              <w:rPr>
                <w:rFonts w:ascii="Times New Roman" w:hAnsi="Times New Roman"/>
                <w:sz w:val="20"/>
                <w:szCs w:val="20"/>
              </w:rPr>
            </w:pPr>
            <w:r w:rsidRPr="004E1D0A">
              <w:rPr>
                <w:rFonts w:ascii="Times New Roman" w:hAnsi="Times New Roman"/>
                <w:color w:val="000000"/>
                <w:sz w:val="20"/>
                <w:szCs w:val="20"/>
                <w:lang w:eastAsia="en-IN"/>
              </w:rPr>
              <w:t>3 (60)</w:t>
            </w:r>
          </w:p>
        </w:tc>
      </w:tr>
      <w:tr w:rsidR="00C51C3B" w:rsidRPr="004E1D0A" w14:paraId="30CFA9A0" w14:textId="77777777" w:rsidTr="008C2E4B">
        <w:trPr>
          <w:trHeight w:val="144"/>
        </w:trPr>
        <w:tc>
          <w:tcPr>
            <w:tcW w:w="1595" w:type="pct"/>
            <w:vAlign w:val="center"/>
          </w:tcPr>
          <w:p w14:paraId="7C65939D" w14:textId="77777777" w:rsidR="00C51C3B" w:rsidRPr="004E1D0A" w:rsidRDefault="00C51C3B" w:rsidP="00AF64D3">
            <w:pPr>
              <w:spacing w:after="0" w:line="240" w:lineRule="auto"/>
              <w:jc w:val="center"/>
              <w:rPr>
                <w:rFonts w:ascii="Times New Roman" w:hAnsi="Times New Roman"/>
                <w:color w:val="000000"/>
                <w:sz w:val="20"/>
                <w:szCs w:val="20"/>
                <w:lang w:eastAsia="en-IN"/>
              </w:rPr>
            </w:pPr>
            <w:r w:rsidRPr="004E1D0A">
              <w:rPr>
                <w:rFonts w:ascii="Times New Roman" w:hAnsi="Times New Roman"/>
                <w:color w:val="000000"/>
                <w:sz w:val="20"/>
                <w:szCs w:val="20"/>
                <w:lang w:eastAsia="en-IN"/>
              </w:rPr>
              <w:t>Negative</w:t>
            </w:r>
          </w:p>
        </w:tc>
        <w:tc>
          <w:tcPr>
            <w:tcW w:w="1820" w:type="pct"/>
            <w:vAlign w:val="center"/>
          </w:tcPr>
          <w:p w14:paraId="5FDCE35F" w14:textId="77777777" w:rsidR="00C51C3B" w:rsidRPr="004E1D0A" w:rsidRDefault="00C51C3B" w:rsidP="00AF64D3">
            <w:pPr>
              <w:spacing w:after="0" w:line="240" w:lineRule="auto"/>
              <w:jc w:val="center"/>
              <w:rPr>
                <w:rFonts w:ascii="Times New Roman" w:hAnsi="Times New Roman"/>
                <w:color w:val="000000"/>
                <w:sz w:val="20"/>
                <w:szCs w:val="20"/>
                <w:lang w:eastAsia="en-IN"/>
              </w:rPr>
            </w:pPr>
            <w:r w:rsidRPr="004E1D0A">
              <w:rPr>
                <w:rFonts w:ascii="Times New Roman" w:hAnsi="Times New Roman"/>
                <w:color w:val="000000"/>
                <w:sz w:val="20"/>
                <w:szCs w:val="20"/>
                <w:lang w:eastAsia="en-IN"/>
              </w:rPr>
              <w:t>35 (67.3)</w:t>
            </w:r>
          </w:p>
        </w:tc>
        <w:tc>
          <w:tcPr>
            <w:tcW w:w="1584" w:type="pct"/>
            <w:vAlign w:val="center"/>
          </w:tcPr>
          <w:p w14:paraId="380B9E96" w14:textId="77777777" w:rsidR="00C51C3B" w:rsidRPr="004E1D0A" w:rsidRDefault="00C51C3B" w:rsidP="00AF64D3">
            <w:pPr>
              <w:spacing w:after="0" w:line="240" w:lineRule="auto"/>
              <w:jc w:val="center"/>
              <w:rPr>
                <w:rFonts w:ascii="Times New Roman" w:hAnsi="Times New Roman"/>
                <w:color w:val="000000"/>
                <w:sz w:val="20"/>
                <w:szCs w:val="20"/>
                <w:lang w:eastAsia="en-IN"/>
              </w:rPr>
            </w:pPr>
            <w:r w:rsidRPr="004E1D0A">
              <w:rPr>
                <w:rFonts w:ascii="Times New Roman" w:hAnsi="Times New Roman"/>
                <w:color w:val="000000"/>
                <w:sz w:val="20"/>
                <w:szCs w:val="20"/>
                <w:lang w:eastAsia="en-IN"/>
              </w:rPr>
              <w:t>2 (40)</w:t>
            </w:r>
          </w:p>
        </w:tc>
      </w:tr>
    </w:tbl>
    <w:p w14:paraId="6A557F42" w14:textId="4433998F" w:rsidR="00C51C3B" w:rsidRDefault="00C51C3B" w:rsidP="00EF6B19">
      <w:pPr>
        <w:shd w:val="clear" w:color="auto" w:fill="FFFFFF"/>
        <w:spacing w:after="0" w:line="240" w:lineRule="auto"/>
        <w:jc w:val="both"/>
        <w:rPr>
          <w:rFonts w:ascii="Times New Roman" w:hAnsi="Times New Roman"/>
          <w:color w:val="000000"/>
          <w:sz w:val="18"/>
          <w:szCs w:val="20"/>
          <w:lang w:eastAsia="en-IN"/>
        </w:rPr>
      </w:pPr>
      <w:r w:rsidRPr="00C51C3B">
        <w:rPr>
          <w:rFonts w:ascii="Times New Roman" w:hAnsi="Times New Roman"/>
          <w:color w:val="000000"/>
          <w:sz w:val="18"/>
          <w:szCs w:val="20"/>
          <w:lang w:eastAsia="en-IN"/>
        </w:rPr>
        <w:t>Pearson Chi Square value 1.49, p = 0.228</w:t>
      </w:r>
    </w:p>
    <w:p w14:paraId="6B03DDBA" w14:textId="0D99D2EC" w:rsidR="005E60F2" w:rsidRDefault="005E60F2" w:rsidP="00F245BD">
      <w:pPr>
        <w:shd w:val="clear" w:color="auto" w:fill="FFFFFF"/>
        <w:spacing w:before="120" w:after="0" w:line="240" w:lineRule="auto"/>
        <w:jc w:val="both"/>
        <w:rPr>
          <w:rFonts w:ascii="Times New Roman" w:hAnsi="Times New Roman"/>
          <w:sz w:val="20"/>
          <w:szCs w:val="20"/>
        </w:rPr>
      </w:pPr>
      <w:r w:rsidRPr="00940D40">
        <w:rPr>
          <w:rFonts w:ascii="Times New Roman" w:hAnsi="Times New Roman"/>
          <w:sz w:val="20"/>
          <w:szCs w:val="20"/>
        </w:rPr>
        <w:t>Out of 52 cases of fibro</w:t>
      </w:r>
      <w:r>
        <w:rPr>
          <w:rFonts w:ascii="Times New Roman" w:hAnsi="Times New Roman"/>
          <w:sz w:val="20"/>
          <w:szCs w:val="20"/>
        </w:rPr>
        <w:t>-</w:t>
      </w:r>
      <w:r w:rsidRPr="00940D40">
        <w:rPr>
          <w:rFonts w:ascii="Times New Roman" w:hAnsi="Times New Roman"/>
          <w:sz w:val="20"/>
          <w:szCs w:val="20"/>
        </w:rPr>
        <w:t xml:space="preserve">adenoma 17 (32.7%) were positive for MED12 exon 2 mutation and 35 (67.3%) were negative. Out of 5 cases of benign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3 (60%) were positive for MED12 mutation and 2 (40%) were negative. Pearson Chi Square test did not give any significant association of MED12 with subject to PCR (p=0.228)</w:t>
      </w:r>
      <w:r>
        <w:rPr>
          <w:rFonts w:ascii="Times New Roman" w:hAnsi="Times New Roman"/>
          <w:sz w:val="20"/>
          <w:szCs w:val="20"/>
        </w:rPr>
        <w:t>.</w:t>
      </w:r>
    </w:p>
    <w:p w14:paraId="38DFCBC3" w14:textId="6FA84478" w:rsidR="005E60F2" w:rsidRDefault="005E60F2" w:rsidP="00EF6B19">
      <w:pPr>
        <w:shd w:val="clear" w:color="auto" w:fill="FFFFFF"/>
        <w:spacing w:after="0" w:line="240" w:lineRule="auto"/>
        <w:jc w:val="both"/>
        <w:rPr>
          <w:rFonts w:ascii="Times New Roman" w:hAnsi="Times New Roman"/>
          <w:b/>
          <w:bCs/>
          <w:sz w:val="18"/>
          <w:szCs w:val="20"/>
        </w:rPr>
      </w:pPr>
      <w:r>
        <w:rPr>
          <w:noProof/>
        </w:rPr>
        <w:drawing>
          <wp:inline distT="0" distB="0" distL="0" distR="0" wp14:anchorId="2557A2D6" wp14:editId="69745D68">
            <wp:extent cx="2857500" cy="1036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57500" cy="1036454"/>
                    </a:xfrm>
                    <a:prstGeom prst="rect">
                      <a:avLst/>
                    </a:prstGeom>
                  </pic:spPr>
                </pic:pic>
              </a:graphicData>
            </a:graphic>
          </wp:inline>
        </w:drawing>
      </w:r>
    </w:p>
    <w:p w14:paraId="30304E0D" w14:textId="2D9BD1F4" w:rsidR="005E60F2" w:rsidRDefault="005E60F2" w:rsidP="00EF6B19">
      <w:pPr>
        <w:shd w:val="clear" w:color="auto" w:fill="FFFFFF"/>
        <w:spacing w:after="0" w:line="240" w:lineRule="auto"/>
        <w:jc w:val="both"/>
        <w:rPr>
          <w:rFonts w:ascii="Times New Roman" w:hAnsi="Times New Roman"/>
          <w:b/>
          <w:bCs/>
          <w:sz w:val="18"/>
          <w:szCs w:val="20"/>
        </w:rPr>
      </w:pPr>
      <w:r>
        <w:rPr>
          <w:rFonts w:ascii="Times New Roman" w:hAnsi="Times New Roman"/>
          <w:b/>
          <w:bCs/>
          <w:sz w:val="18"/>
          <w:szCs w:val="20"/>
        </w:rPr>
        <w:t xml:space="preserve">Figure No.1: </w:t>
      </w:r>
      <w:r w:rsidRPr="005E60F2">
        <w:rPr>
          <w:rFonts w:ascii="Times New Roman" w:hAnsi="Times New Roman"/>
          <w:b/>
          <w:bCs/>
          <w:sz w:val="18"/>
          <w:szCs w:val="20"/>
        </w:rPr>
        <w:t xml:space="preserve">Association </w:t>
      </w:r>
      <w:r>
        <w:rPr>
          <w:rFonts w:ascii="Times New Roman" w:hAnsi="Times New Roman"/>
          <w:b/>
          <w:bCs/>
          <w:sz w:val="18"/>
          <w:szCs w:val="20"/>
        </w:rPr>
        <w:t xml:space="preserve">of </w:t>
      </w:r>
      <w:r w:rsidRPr="005E60F2">
        <w:rPr>
          <w:rFonts w:ascii="Times New Roman" w:hAnsi="Times New Roman"/>
          <w:b/>
          <w:bCs/>
          <w:sz w:val="18"/>
          <w:szCs w:val="20"/>
        </w:rPr>
        <w:t>MED</w:t>
      </w:r>
      <w:r>
        <w:rPr>
          <w:rFonts w:ascii="Times New Roman" w:hAnsi="Times New Roman"/>
          <w:b/>
          <w:bCs/>
          <w:sz w:val="18"/>
          <w:szCs w:val="20"/>
        </w:rPr>
        <w:t xml:space="preserve"> </w:t>
      </w:r>
      <w:r w:rsidRPr="005E60F2">
        <w:rPr>
          <w:rFonts w:ascii="Times New Roman" w:hAnsi="Times New Roman"/>
          <w:b/>
          <w:bCs/>
          <w:sz w:val="18"/>
          <w:szCs w:val="20"/>
        </w:rPr>
        <w:t>12 Mutation in selected cases subjected to PCR</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019841C5" w14:textId="5AF0D244" w:rsidR="007B72F8" w:rsidRPr="00940D40" w:rsidRDefault="007B72F8" w:rsidP="007B72F8">
      <w:pPr>
        <w:spacing w:after="0" w:line="240" w:lineRule="auto"/>
        <w:jc w:val="both"/>
        <w:rPr>
          <w:rFonts w:ascii="Times New Roman" w:hAnsi="Times New Roman"/>
          <w:sz w:val="20"/>
          <w:szCs w:val="20"/>
        </w:rPr>
      </w:pPr>
      <w:r w:rsidRPr="00940D40">
        <w:rPr>
          <w:rFonts w:ascii="Times New Roman" w:hAnsi="Times New Roman"/>
          <w:sz w:val="20"/>
          <w:szCs w:val="20"/>
        </w:rPr>
        <w:t>This study showed 32.7% cases of fibro</w:t>
      </w:r>
      <w:r w:rsidR="00745199">
        <w:rPr>
          <w:rFonts w:ascii="Times New Roman" w:hAnsi="Times New Roman"/>
          <w:sz w:val="20"/>
          <w:szCs w:val="20"/>
        </w:rPr>
        <w:t>-</w:t>
      </w:r>
      <w:r w:rsidRPr="00940D40">
        <w:rPr>
          <w:rFonts w:ascii="Times New Roman" w:hAnsi="Times New Roman"/>
          <w:sz w:val="20"/>
          <w:szCs w:val="20"/>
        </w:rPr>
        <w:t xml:space="preserve">adenoma positive for MED12 exon 2 mutation and 67.3% cases negative for mutation.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&lt;EndNote&gt;&lt;Cite&gt;&lt;Author&gt;Piscuoglio&lt;/Author&gt;&lt;Year&gt;2015&lt;/Year&gt;&lt;RecNum&gt;3&lt;/RecNum&gt;&lt;DisplayText&gt;(Piscuoglio, Murray et al. 2015)&lt;/DisplayText&gt;&lt;record&gt;&lt;rec-number&gt;3&lt;/rec-number&gt;&lt;foreign-keys&gt;&lt;key app="EN" db-id="zszasrvs5wwp0hepezbpvsr8zsxd9ssz52fp" timestamp="1666960128"&gt;3&lt;/key&gt;&lt;/foreign-keys&gt;&lt;ref-type name="Journal Article"&gt;17&lt;/ref-type&gt;&lt;contributors&gt;&lt;authors&gt;&lt;author&gt;Piscuoglio, Salvatore&lt;/author&gt;&lt;author&gt;Murray, Melissa&lt;/author&gt;&lt;author&gt;Fusco, Nicola&lt;/author&gt;&lt;author&gt;Marchiò, Caterina&lt;/author&gt;&lt;author&gt;Loo, Florence L&lt;/author&gt;&lt;author&gt;Martelotto, Luciano G&lt;/author&gt;&lt;author&gt;Schultheis, Anne M&lt;/author&gt;&lt;author&gt;Akram, Muzaffar&lt;/author&gt;&lt;author&gt;Weigelt, Britta&lt;/author&gt;&lt;author&gt;Brogi, Edi %J Histopathology&lt;/author&gt;&lt;/authors&gt;&lt;/contributors&gt;&lt;titles&gt;&lt;title&gt;MED12 somatic mutations in fibroadenomas and phyllodes tumours of the breast&lt;/title&gt;&lt;/titles&gt;&lt;pages&gt;719-729&lt;/pages&gt;&lt;volume&gt;67&lt;/volume&gt;&lt;number&gt;5&lt;/number&gt;&lt;dates&gt;&lt;year&gt;2015&lt;/year&gt;&lt;/dates&gt;&lt;isbn&gt;0309-0167&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(Piscuoglio, Murray et al. 2015)</w:t>
      </w:r>
      <w:r w:rsidRPr="00940D40">
        <w:rPr>
          <w:rFonts w:ascii="Times New Roman" w:hAnsi="Times New Roman"/>
          <w:sz w:val="20"/>
          <w:szCs w:val="20"/>
        </w:rPr>
        <w:fldChar w:fldCharType="end"/>
      </w:r>
      <w:r w:rsidR="00CD47C4" w:rsidRPr="00CD47C4">
        <w:rPr>
          <w:rFonts w:ascii="Times New Roman" w:hAnsi="Times New Roman"/>
          <w:sz w:val="20"/>
          <w:szCs w:val="20"/>
          <w:vertAlign w:val="superscript"/>
        </w:rPr>
        <w:t>5</w:t>
      </w:r>
      <w:r w:rsidRPr="00940D40">
        <w:rPr>
          <w:rFonts w:ascii="Times New Roman" w:hAnsi="Times New Roman"/>
          <w:sz w:val="20"/>
          <w:szCs w:val="20"/>
        </w:rPr>
        <w:t xml:space="preserve">,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&lt;EndNote&gt;&lt;Cite&gt;&lt;Author&gt;Lim&lt;/Author&gt;&lt;Year&gt;2014&lt;/Year&gt;&lt;RecNum&gt;6&lt;/RecNum&gt;&lt;DisplayText&gt;(Lim, Ong et al. 2014)&lt;/DisplayText&gt;&lt;record&gt;&lt;rec-number&gt;6&lt;/rec-number&gt;&lt;foreign-keys&gt;&lt;key app="EN" db-id="zszasrvs5wwp0hepezbpvsr8zsxd9ssz52fp" timestamp="1666960862"&gt;6&lt;/key&gt;&lt;/foreign-keys&gt;&lt;ref-type name="Journal Article"&gt;17&lt;/ref-type&gt;&lt;contributors&gt;&lt;authors&gt;&lt;author&gt;Lim, Weng Khong&lt;/author&gt;&lt;author&gt;Ong, Choon Kiat&lt;/author&gt;&lt;author&gt;Tan, Jing&lt;/author&gt;&lt;author&gt;Thike, Aye Aye&lt;/author&gt;&lt;author&gt;Ng, Cedric Chuan Young&lt;/author&gt;&lt;author&gt;Rajasegaran, Vikneswari&lt;/author&gt;&lt;author&gt;Myint, Swe Swe&lt;/author&gt;&lt;author&gt;Nagarajan, Sanjanaa&lt;/author&gt;&lt;author&gt;Nasir, Nur Diyana Md&lt;/author&gt;&lt;author&gt;McPherson, John R %J Nature genetics&lt;/author&gt;&lt;/authors&gt;&lt;/contributors&gt;&lt;titles&gt;&lt;title&gt;Exome sequencing identifies highly recurrent MED12 somatic mutations in breast fibroadenoma&lt;/title&gt;&lt;/titles&gt;&lt;pages&gt;877-880&lt;/pages&gt;&lt;volume&gt;46&lt;/volume&gt;&lt;number&gt;8&lt;/number&gt;&lt;dates&gt;&lt;year&gt;2014&lt;/year&gt;&lt;/dates&gt;&lt;isbn&gt;1546-1718&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(Lim, Ong et al. 2014)</w:t>
      </w:r>
      <w:r w:rsidRPr="00940D40">
        <w:rPr>
          <w:rFonts w:ascii="Times New Roman" w:hAnsi="Times New Roman"/>
          <w:sz w:val="20"/>
          <w:szCs w:val="20"/>
        </w:rPr>
        <w:fldChar w:fldCharType="end"/>
      </w:r>
      <w:r w:rsidR="00320938" w:rsidRPr="00320938">
        <w:rPr>
          <w:rFonts w:ascii="Times New Roman" w:hAnsi="Times New Roman"/>
          <w:sz w:val="20"/>
          <w:szCs w:val="20"/>
          <w:vertAlign w:val="superscript"/>
        </w:rPr>
        <w:t>7</w:t>
      </w:r>
      <w:r w:rsidRPr="00940D40">
        <w:rPr>
          <w:rFonts w:ascii="Times New Roman" w:hAnsi="Times New Roman"/>
          <w:sz w:val="20"/>
          <w:szCs w:val="20"/>
        </w:rPr>
        <w:t xml:space="preserve"> and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&lt;EndNote&gt;&lt;Cite&gt;&lt;Author&gt;Nagasawa&lt;/Author&gt;&lt;Year&gt;2015&lt;/Year&gt;&lt;RecNum&gt;7&lt;/RecNum&gt;&lt;DisplayText&gt;(Nagasawa, Maeda et al. 2015)&lt;/DisplayText&gt;&lt;record&gt;&lt;rec-number&gt;7&lt;/rec-number&gt;&lt;foreign-keys&gt;&lt;key app="EN" db-id="zszasrvs5wwp0hepezbpvsr8zsxd9ssz52fp" timestamp="1666961305"&gt;7&lt;/key&gt;&lt;/foreign-keys&gt;&lt;ref-type name="Journal Article"&gt;17&lt;/ref-type&gt;&lt;contributors&gt;&lt;authors&gt;&lt;author&gt;Nagasawa, Satoi&lt;/author&gt;&lt;author&gt;Maeda, Ichiro&lt;/author&gt;&lt;author&gt;Fukuda, Takayo&lt;/author&gt;&lt;author&gt;Wu, Wenwen&lt;/author&gt;&lt;author&gt;Hayami, Ryosuke&lt;/author&gt;&lt;author&gt;Kojima, Yasuyuki&lt;/author&gt;&lt;author&gt;Tsugawa, Ko‐ichiro&lt;/author&gt;&lt;author&gt;Ohta, Tomohiko %J Cancer medicine&lt;/author&gt;&lt;/authors&gt;&lt;/contributors&gt;&lt;titles&gt;&lt;title&gt;MED12 exon 2 mutations in phyllodes tumors of the breast&lt;/title&gt;&lt;/titles&gt;&lt;pages&gt;1117-1121&lt;/pages&gt;&lt;volume&gt;4&lt;/volume&gt;&lt;number&gt;7&lt;/number&gt;&lt;dates&gt;&lt;year&gt;2015&lt;/year&gt;&lt;/dates&gt;&lt;isbn&gt;2045-7634&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(Nagasawa, Maeda et al. 2015)</w:t>
      </w:r>
      <w:r w:rsidRPr="00940D40">
        <w:rPr>
          <w:rFonts w:ascii="Times New Roman" w:hAnsi="Times New Roman"/>
          <w:sz w:val="20"/>
          <w:szCs w:val="20"/>
        </w:rPr>
        <w:fldChar w:fldCharType="end"/>
      </w:r>
      <w:r w:rsidR="001726C4" w:rsidRPr="001726C4">
        <w:rPr>
          <w:rFonts w:ascii="Times New Roman" w:hAnsi="Times New Roman"/>
          <w:sz w:val="20"/>
          <w:szCs w:val="20"/>
          <w:vertAlign w:val="superscript"/>
        </w:rPr>
        <w:t>8</w:t>
      </w:r>
      <w:r w:rsidRPr="00940D40">
        <w:rPr>
          <w:rFonts w:ascii="Times New Roman" w:hAnsi="Times New Roman"/>
          <w:sz w:val="20"/>
          <w:szCs w:val="20"/>
        </w:rPr>
        <w:t xml:space="preserve"> reported 65%, 59% and 67% cases positive for mutation. </w:t>
      </w:r>
    </w:p>
    <w:p w14:paraId="491FD37F" w14:textId="0DABA868" w:rsidR="007B72F8" w:rsidRPr="00940D40" w:rsidRDefault="007B72F8" w:rsidP="00E84131">
      <w:pPr>
        <w:spacing w:after="0" w:line="240" w:lineRule="auto"/>
        <w:jc w:val="both"/>
        <w:rPr>
          <w:rFonts w:ascii="Times New Roman" w:hAnsi="Times New Roman"/>
          <w:sz w:val="20"/>
          <w:szCs w:val="20"/>
        </w:rPr>
      </w:pPr>
      <w:proofErr w:type="gramStart"/>
      <w:r w:rsidRPr="00940D40">
        <w:rPr>
          <w:rFonts w:ascii="Times New Roman" w:hAnsi="Times New Roman"/>
          <w:sz w:val="20"/>
          <w:szCs w:val="20"/>
        </w:rPr>
        <w:t>MED 12 exon 2 mutation respectively.</w:t>
      </w:r>
      <w:proofErr w:type="gramEnd"/>
      <w:r w:rsidRPr="00940D40">
        <w:rPr>
          <w:rFonts w:ascii="Times New Roman" w:hAnsi="Times New Roman"/>
          <w:sz w:val="20"/>
          <w:szCs w:val="20"/>
        </w:rPr>
        <w:t xml:space="preserve"> MED12 exon 2 mutation have been reported in uterine </w:t>
      </w:r>
      <w:proofErr w:type="spellStart"/>
      <w:r w:rsidRPr="00940D40">
        <w:rPr>
          <w:rFonts w:ascii="Times New Roman" w:hAnsi="Times New Roman"/>
          <w:sz w:val="20"/>
          <w:szCs w:val="20"/>
        </w:rPr>
        <w:t>leiomyomas</w:t>
      </w:r>
      <w:proofErr w:type="spellEnd"/>
      <w:r w:rsidRPr="00940D40">
        <w:rPr>
          <w:rFonts w:ascii="Times New Roman" w:hAnsi="Times New Roman"/>
          <w:sz w:val="20"/>
          <w:szCs w:val="20"/>
        </w:rPr>
        <w:t xml:space="preserve"> by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&lt;EndNote&gt;&lt;Cite&gt;&lt;Author&gt;Mittal&lt;/Author&gt;&lt;Year&gt;2015&lt;/Year&gt;&lt;RecNum&gt;8&lt;/RecNum&gt;&lt;DisplayText&gt;(Mittal, Shin et al. 2015)&lt;/DisplayText&gt;&lt;record&gt;&lt;rec-number&gt;8&lt;/rec-number&gt;&lt;foreign-keys&gt;&lt;key app="EN" db-id="zszasrvs5wwp0hepezbpvsr8zsxd9ssz52fp" timestamp="1666961862"&gt;8&lt;/key&gt;&lt;/foreign-keys&gt;&lt;ref-type name="Journal Article"&gt;17&lt;/ref-type&gt;&lt;contributors&gt;&lt;authors&gt;&lt;author&gt;Mittal, Priya&lt;/author&gt;&lt;author&gt;Shin, Yong-hyun&lt;/author&gt;&lt;author&gt;Yatsenko, Svetlana A&lt;/author&gt;&lt;author&gt;Castro, Carlos A&lt;/author&gt;&lt;author&gt;Surti, Urvashi&lt;/author&gt;&lt;author&gt;Rajkovic, Aleksandar %J The Journal of clinical investigation&lt;/author&gt;&lt;/authors&gt;&lt;/contributors&gt;&lt;titles&gt;&lt;title&gt;Med12 gain-of-function mutation causes leiomyomas and genomic instability&lt;/title&gt;&lt;/titles&gt;&lt;pages&gt;3280-3284&lt;/pages&gt;&lt;volume&gt;125&lt;/volume&gt;&lt;number&gt;8&lt;/number&gt;&lt;dates&gt;&lt;year&gt;2015&lt;/year&gt;&lt;/dates&gt;&lt;isbn&gt;0021-9738&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(Mittal, Shin et al. 2015)</w:t>
      </w:r>
      <w:r w:rsidRPr="00940D40">
        <w:rPr>
          <w:rFonts w:ascii="Times New Roman" w:hAnsi="Times New Roman"/>
          <w:sz w:val="20"/>
          <w:szCs w:val="20"/>
        </w:rPr>
        <w:fldChar w:fldCharType="end"/>
      </w:r>
      <w:r w:rsidR="005040C3" w:rsidRPr="005040C3">
        <w:rPr>
          <w:rFonts w:ascii="Times New Roman" w:hAnsi="Times New Roman"/>
          <w:sz w:val="20"/>
          <w:szCs w:val="20"/>
          <w:vertAlign w:val="superscript"/>
        </w:rPr>
        <w:t>9</w:t>
      </w:r>
      <w:r w:rsidRPr="00940D40">
        <w:rPr>
          <w:rFonts w:ascii="Times New Roman" w:hAnsi="Times New Roman"/>
          <w:sz w:val="20"/>
          <w:szCs w:val="20"/>
        </w:rPr>
        <w:t xml:space="preserve">,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&lt;EndNote&gt;&lt;Cite&gt;&lt;Author&gt;Wu&lt;/Author&gt;&lt;Year&gt;2017&lt;/Year&gt;&lt;RecNum&gt;9&lt;/RecNum&gt;&lt;DisplayText&gt;(Wu, Zou et al. 2017)&lt;/DisplayText&gt;&lt;record&gt;&lt;rec-number&gt;9&lt;/rec-number&gt;&lt;foreign-keys&gt;&lt;key app="EN" db-id="zszasrvs5wwp0hepezbpvsr8zsxd9ssz52fp" timestamp="1666962034"&gt;9&lt;/key&gt;&lt;/foreign-keys&gt;&lt;ref-type name="Journal Article"&gt;17&lt;/ref-type&gt;&lt;contributors&gt;&lt;authors&gt;&lt;author&gt;Wu, Juan&lt;/author&gt;&lt;author&gt;Zou, Yang&lt;/author&gt;&lt;author&gt;Luo, Yong&lt;/author&gt;&lt;author&gt;Guo, Jiu‑Bai&lt;/author&gt;&lt;author&gt;Liu, Fa‑Ying&lt;/author&gt;&lt;author&gt;Zhou, Jiang‑Yan&lt;/author&gt;&lt;author&gt;Zhang, Zi‑Yu&lt;/author&gt;&lt;author&gt;Wan, Lei&lt;/author&gt;&lt;author&gt;Huang, Ou‑Ping %J Oncology letters&lt;/author&gt;&lt;/authors&gt;&lt;/contributors&gt;&lt;titles&gt;&lt;title&gt;Prevalence and clinical significance of mediator complex subunit 12 mutations in 362 Han Chinese samples with uterine leiomyoma&lt;/title&gt;&lt;/titles&gt;&lt;pages&gt;47-54&lt;/pages&gt;&lt;volume&gt;14&lt;/volume&gt;&lt;number&gt;1&lt;/number&gt;&lt;dates&gt;&lt;year&gt;2017&lt;/year&gt;&lt;/dates&gt;&lt;isbn&gt;1792-1074&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(Wu, Zou et al. 2017)</w:t>
      </w:r>
      <w:r w:rsidRPr="00940D40">
        <w:rPr>
          <w:rFonts w:ascii="Times New Roman" w:hAnsi="Times New Roman"/>
          <w:sz w:val="20"/>
          <w:szCs w:val="20"/>
        </w:rPr>
        <w:fldChar w:fldCharType="end"/>
      </w:r>
      <w:r w:rsidR="005E243D" w:rsidRPr="005E243D">
        <w:rPr>
          <w:rFonts w:ascii="Times New Roman" w:hAnsi="Times New Roman"/>
          <w:sz w:val="20"/>
          <w:szCs w:val="20"/>
          <w:vertAlign w:val="superscript"/>
        </w:rPr>
        <w:t>10</w:t>
      </w:r>
      <w:r w:rsidRPr="00940D40">
        <w:rPr>
          <w:rFonts w:ascii="Times New Roman" w:hAnsi="Times New Roman"/>
          <w:sz w:val="20"/>
          <w:szCs w:val="20"/>
        </w:rPr>
        <w:t xml:space="preserve"> and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&lt;EndNote&gt;&lt;Cite&gt;&lt;Author&gt;Lee&lt;/Author&gt;&lt;Year&gt;2018&lt;/Year&gt;&lt;RecNum&gt;10&lt;/RecNum&gt;&lt;DisplayText&gt;(Lee, Cheon et al. 2018)&lt;/DisplayText&gt;&lt;record&gt;&lt;rec-number&gt;10&lt;/rec-number&gt;&lt;foreign-keys&gt;&lt;key app="EN" db-id="zszasrvs5wwp0hepezbpvsr8zsxd9ssz52fp" timestamp="1666962449"&gt;10&lt;/key&gt;&lt;/foreign-keys&gt;&lt;ref-type name="Journal Article"&gt;17&lt;/ref-type&gt;&lt;contributors&gt;&lt;authors&gt;&lt;author&gt;Lee, Minkyoung&lt;/author&gt;&lt;author&gt;Cheon, Keunyoung&lt;/author&gt;&lt;author&gt;Chae, Boah&lt;/author&gt;&lt;author&gt;Hwang, Hyesung&lt;/author&gt;&lt;author&gt;Kim, Hyun-Kyung&lt;/author&gt;&lt;author&gt;Chung, Youn-Jee&lt;/author&gt;&lt;author&gt;Song, Jae-Yen&lt;/author&gt;&lt;author&gt;Cho, Hyun-Hee&lt;/author&gt;&lt;author&gt;Kim, Jang-Heub&lt;/author&gt;&lt;author&gt;Kim, Mee-Ran %J International Journal of Medical Sciences&lt;/author&gt;&lt;/authors&gt;&lt;/contributors&gt;&lt;titles&gt;&lt;title&gt;Analysis of MED12 mutation in multiple uterine leiomyomas in South Korean patients&lt;/title&gt;&lt;/titles&gt;&lt;pages&gt;124&lt;/pages&gt;&lt;volume&gt;15&lt;/volume&gt;&lt;number&gt;2&lt;/number&gt;&lt;dates&gt;&lt;year&gt;2018&lt;/year&gt;&lt;/dates&gt;&lt;urls&gt;&lt;/urls&gt;&lt;/record&gt;&lt;/Cite&gt;&lt;/EndNote&gt;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(Lee, Cheon et al. 2018)</w:t>
      </w:r>
      <w:r w:rsidRPr="00940D40">
        <w:rPr>
          <w:rFonts w:ascii="Times New Roman" w:hAnsi="Times New Roman"/>
          <w:sz w:val="20"/>
          <w:szCs w:val="20"/>
        </w:rPr>
        <w:fldChar w:fldCharType="end"/>
      </w:r>
      <w:r w:rsidR="00C80D91" w:rsidRPr="00C80D91">
        <w:rPr>
          <w:rFonts w:ascii="Times New Roman" w:hAnsi="Times New Roman"/>
          <w:sz w:val="20"/>
          <w:szCs w:val="20"/>
          <w:vertAlign w:val="superscript"/>
        </w:rPr>
        <w:t>11</w:t>
      </w:r>
      <w:r w:rsidRPr="00940D40">
        <w:rPr>
          <w:rFonts w:ascii="Times New Roman" w:hAnsi="Times New Roman"/>
          <w:sz w:val="20"/>
          <w:szCs w:val="20"/>
        </w:rPr>
        <w:t xml:space="preserve"> suggested that MED12 gene is a gene which interacts with estrogen receptors and its mutation is associated with </w:t>
      </w:r>
      <w:proofErr w:type="spellStart"/>
      <w:r w:rsidRPr="00940D40">
        <w:rPr>
          <w:rFonts w:ascii="Times New Roman" w:hAnsi="Times New Roman"/>
          <w:sz w:val="20"/>
          <w:szCs w:val="20"/>
        </w:rPr>
        <w:t>dysregulated</w:t>
      </w:r>
      <w:proofErr w:type="spellEnd"/>
      <w:r w:rsidRPr="00940D40">
        <w:rPr>
          <w:rFonts w:ascii="Times New Roman" w:hAnsi="Times New Roman"/>
          <w:sz w:val="20"/>
          <w:szCs w:val="20"/>
        </w:rPr>
        <w:t xml:space="preserve"> estrogen signaling and may be responsible in the development of fibro</w:t>
      </w:r>
      <w:r>
        <w:rPr>
          <w:rFonts w:ascii="Times New Roman" w:hAnsi="Times New Roman"/>
          <w:sz w:val="20"/>
          <w:szCs w:val="20"/>
        </w:rPr>
        <w:t>-</w:t>
      </w:r>
      <w:r w:rsidRPr="00940D40">
        <w:rPr>
          <w:rFonts w:ascii="Times New Roman" w:hAnsi="Times New Roman"/>
          <w:sz w:val="20"/>
          <w:szCs w:val="20"/>
        </w:rPr>
        <w:t xml:space="preserve">adenoma and uterine </w:t>
      </w:r>
      <w:proofErr w:type="spellStart"/>
      <w:r w:rsidRPr="00940D40">
        <w:rPr>
          <w:rFonts w:ascii="Times New Roman" w:hAnsi="Times New Roman"/>
          <w:sz w:val="20"/>
          <w:szCs w:val="20"/>
        </w:rPr>
        <w:t>leiomyomas</w:t>
      </w:r>
      <w:proofErr w:type="spellEnd"/>
      <w:r w:rsidRPr="00940D40">
        <w:rPr>
          <w:rFonts w:ascii="Times New Roman" w:hAnsi="Times New Roman"/>
          <w:sz w:val="20"/>
          <w:szCs w:val="20"/>
        </w:rPr>
        <w:t xml:space="preserve">.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&lt;EndNote&gt;&lt;Cite&gt;&lt;Author&gt;Firdaus&lt;/Author&gt;&lt;Year&gt;2021&lt;/Year&gt;&lt;RecNum&gt;11&lt;/RecNum&gt;&lt;DisplayText&gt;(Firdaus, Agrawal et al. 2021)&lt;/DisplayText&gt;&lt;record&gt;&lt;rec-number&gt;11&lt;/rec-number&gt;&lt;foreign-keys&gt;&lt;key app="EN" db-id="zszasrvs5wwp0hepezbpvsr8zsxd9ssz52fp" timestamp="1666962631"&gt;11&lt;/key&gt;&lt;/foreign-keys&gt;&lt;ref-type name="Journal Article"&gt;17&lt;/ref-type&gt;&lt;contributors&gt;&lt;authors&gt;&lt;author&gt;Firdaus, Ruqia&lt;/author&gt;&lt;author&gt;Agrawal, Prabha&lt;/author&gt;&lt;author&gt;Anagani, Manjula&lt;/author&gt;&lt;author&gt;Vijayalakshmi, Kodati&lt;/author&gt;&lt;author&gt;Hasan, Qurratulain %J Journal of Reproduction&lt;/author&gt;&lt;author&gt;Infertility&lt;/author&gt;&lt;/authors&gt;&lt;/contributors&gt;&lt;titles&gt;&lt;title&gt;Multiple Mutations in Exon-2 of Med-12 Identified in Uterine Leiomyomata&lt;/title&gt;&lt;/titles&gt;&lt;pages&gt;201&lt;/pages&gt;&lt;volume&gt;22&lt;/volume&gt;&lt;number&gt;3&lt;/number&gt;&lt;dates&gt;&lt;year&gt;2021&lt;/year&gt;&lt;/dates&gt;&lt;urls&gt;&lt;/urls&gt;&lt;/record&gt;&lt;/Cite&gt;&lt;/EndNote&gt;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(Firdaus, Agrawal et al. 2021)</w:t>
      </w:r>
      <w:r w:rsidRPr="00940D40">
        <w:rPr>
          <w:rFonts w:ascii="Times New Roman" w:hAnsi="Times New Roman"/>
          <w:sz w:val="20"/>
          <w:szCs w:val="20"/>
        </w:rPr>
        <w:fldChar w:fldCharType="end"/>
      </w:r>
      <w:r w:rsidR="002B1560" w:rsidRPr="002B1560">
        <w:rPr>
          <w:rFonts w:ascii="Times New Roman" w:hAnsi="Times New Roman"/>
          <w:sz w:val="20"/>
          <w:szCs w:val="20"/>
          <w:vertAlign w:val="superscript"/>
        </w:rPr>
        <w:t>12</w:t>
      </w:r>
      <w:r w:rsidRPr="00940D40">
        <w:rPr>
          <w:rFonts w:ascii="Times New Roman" w:hAnsi="Times New Roman"/>
          <w:sz w:val="20"/>
          <w:szCs w:val="20"/>
        </w:rPr>
        <w:t xml:space="preserve"> reported that uterine </w:t>
      </w:r>
      <w:proofErr w:type="spellStart"/>
      <w:r w:rsidRPr="00940D40">
        <w:rPr>
          <w:rFonts w:ascii="Times New Roman" w:hAnsi="Times New Roman"/>
          <w:sz w:val="20"/>
          <w:szCs w:val="20"/>
        </w:rPr>
        <w:t>leiomyomas</w:t>
      </w:r>
      <w:proofErr w:type="spellEnd"/>
      <w:r w:rsidRPr="00940D40">
        <w:rPr>
          <w:rFonts w:ascii="Times New Roman" w:hAnsi="Times New Roman"/>
          <w:sz w:val="20"/>
          <w:szCs w:val="20"/>
        </w:rPr>
        <w:t xml:space="preserve"> possibly will not have a clonal origin but variants in exon-2 of MED-12 may perhaps be responsible in its development.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&lt;EndNote&gt;&lt;Cite&gt;&lt;Author&gt;da Silva&lt;/Author&gt;&lt;Year&gt;2022&lt;/Year&gt;&lt;RecNum&gt;12&lt;/RecNum&gt;&lt;DisplayText&gt;(da Silva, Beca et al. 2022)&lt;/DisplayText&gt;&lt;record&gt;&lt;rec-number&gt;12&lt;/rec-number&gt;&lt;foreign-keys&gt;&lt;key app="EN" db-id="zszasrvs5wwp0hepezbpvsr8zsxd9ssz52fp" timestamp="1666962757"&gt;12&lt;/key&gt;&lt;/foreign-keys&gt;&lt;ref-type name="Journal Article"&gt;17&lt;/ref-type&gt;&lt;contributors&gt;&lt;authors&gt;&lt;author&gt;da Silva, Edaise M&lt;/author&gt;&lt;author&gt;Beca, Francisco&lt;/author&gt;&lt;author&gt;Sebastiao, Ana Paula Martins&lt;/author&gt;&lt;author&gt;Murray, Melissa P&lt;/author&gt;&lt;author&gt;Silveira, Catarina&lt;/author&gt;&lt;author&gt;Paula, Arnaud Da Cruz&lt;/author&gt;&lt;author&gt;Pareja, Fresia&lt;/author&gt;&lt;author&gt;Wen, Hannah Y&lt;/author&gt;&lt;author&gt;D&amp;apos;Alfonso, Timothy M&lt;/author&gt;&lt;author&gt;Edelweiss, Marcia %J Journal of clinical pathology&lt;/author&gt;&lt;/authors&gt;&lt;/contributors&gt;&lt;titles&gt;&lt;title&gt;Stromal MED12 exon 2 mutations in complex fibroadenomas of the breast&lt;/title&gt;&lt;/titles&gt;&lt;pages&gt;133-136&lt;/pages&gt;&lt;volume&gt;75&lt;/volume&gt;&lt;number&gt;2&lt;/number&gt;&lt;dates&gt;&lt;year&gt;2022&lt;/year&gt;&lt;/dates&gt;&lt;isbn&gt;0021-9746&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(da Silva, Beca et al. 2022)</w:t>
      </w:r>
      <w:r w:rsidRPr="00940D40">
        <w:rPr>
          <w:rFonts w:ascii="Times New Roman" w:hAnsi="Times New Roman"/>
          <w:sz w:val="20"/>
          <w:szCs w:val="20"/>
        </w:rPr>
        <w:fldChar w:fldCharType="end"/>
      </w:r>
      <w:r w:rsidR="008727E6" w:rsidRPr="008727E6">
        <w:rPr>
          <w:rFonts w:ascii="Times New Roman" w:hAnsi="Times New Roman"/>
          <w:sz w:val="20"/>
          <w:szCs w:val="20"/>
          <w:vertAlign w:val="superscript"/>
        </w:rPr>
        <w:t>13</w:t>
      </w:r>
      <w:r w:rsidRPr="00940D40">
        <w:rPr>
          <w:rFonts w:ascii="Times New Roman" w:hAnsi="Times New Roman"/>
          <w:sz w:val="20"/>
          <w:szCs w:val="20"/>
        </w:rPr>
        <w:t xml:space="preserve"> reported stromal mutation of MED12 exon 2 in 17% cases of complex fibro</w:t>
      </w:r>
      <w:r>
        <w:rPr>
          <w:rFonts w:ascii="Times New Roman" w:hAnsi="Times New Roman"/>
          <w:sz w:val="20"/>
          <w:szCs w:val="20"/>
        </w:rPr>
        <w:t>-</w:t>
      </w:r>
      <w:r w:rsidRPr="00940D40">
        <w:rPr>
          <w:rFonts w:ascii="Times New Roman" w:hAnsi="Times New Roman"/>
          <w:sz w:val="20"/>
          <w:szCs w:val="20"/>
        </w:rPr>
        <w:t xml:space="preserve">adenoma cases.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&lt;EndNote&gt;&lt;Cite&gt;&lt;Author&gt;Je&lt;/Author&gt;&lt;Year&gt;2012&lt;/Year&gt;&lt;RecNum&gt;13&lt;/RecNum&gt;&lt;DisplayText&gt;(Je, Kim et al. 2012)&lt;/DisplayText&gt;&lt;record&gt;&lt;rec-number&gt;13&lt;/rec-number&gt;&lt;foreign-keys&gt;&lt;key app="EN" db-id="zszasrvs5wwp0hepezbpvsr8zsxd9ssz52fp" timestamp="1666962948"&gt;13&lt;/key&gt;&lt;/foreign-keys&gt;&lt;ref-type name="Journal Article"&gt;17&lt;/ref-type&gt;&lt;contributors&gt;&lt;authors&gt;&lt;author&gt;Je, Eun Mi&lt;/author&gt;&lt;author&gt;Kim, Mee Ran&lt;/author&gt;&lt;author&gt;Min, Ki Ouk&lt;/author&gt;&lt;author&gt;Yoo, Nam Jin&lt;/author&gt;&lt;author&gt;Lee, Sug Hyung %J International journal of cancer&lt;/author&gt;&lt;/authors&gt;&lt;/contributors&gt;&lt;titles&gt;&lt;title&gt;Mutational analysis of MED12 exon 2 in uterine leiomyoma and other common tumors&lt;/title&gt;&lt;/titles&gt;&lt;pages&gt;E1044-E1047&lt;/pages&gt;&lt;volume&gt;131&lt;/volume&gt;&lt;number&gt;6&lt;/number&gt;&lt;dates&gt;&lt;year&gt;2012&lt;/year&gt;&lt;/dates&gt;&lt;isbn&gt;0020-7136&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(Je, Kim et al. 2012)</w:t>
      </w:r>
      <w:r w:rsidRPr="00940D40">
        <w:rPr>
          <w:rFonts w:ascii="Times New Roman" w:hAnsi="Times New Roman"/>
          <w:sz w:val="20"/>
          <w:szCs w:val="20"/>
        </w:rPr>
        <w:fldChar w:fldCharType="end"/>
      </w:r>
      <w:r w:rsidR="00952EA1" w:rsidRPr="00952EA1">
        <w:rPr>
          <w:rFonts w:ascii="Times New Roman" w:hAnsi="Times New Roman"/>
          <w:sz w:val="20"/>
          <w:szCs w:val="20"/>
          <w:vertAlign w:val="superscript"/>
        </w:rPr>
        <w:t>14</w:t>
      </w:r>
      <w:r w:rsidRPr="00940D40">
        <w:rPr>
          <w:rFonts w:ascii="Times New Roman" w:hAnsi="Times New Roman"/>
          <w:sz w:val="20"/>
          <w:szCs w:val="20"/>
        </w:rPr>
        <w:t xml:space="preserve"> reported that MED12 mutation appeared to be ethnically different. Mediator is a big macromolecular complex with multipurpose roles having at least 31 subunits. Hence any change in MED12 disturbing the kinase module can have negative effects on its </w:t>
      </w:r>
      <w:r w:rsidRPr="00940D40">
        <w:rPr>
          <w:rFonts w:ascii="Times New Roman" w:hAnsi="Times New Roman"/>
          <w:sz w:val="20"/>
          <w:szCs w:val="20"/>
        </w:rPr>
        <w:lastRenderedPageBreak/>
        <w:t xml:space="preserve">controlling functions. Both exons 1 and 2 encode the </w:t>
      </w:r>
      <w:proofErr w:type="spellStart"/>
      <w:r w:rsidRPr="00940D40">
        <w:rPr>
          <w:rFonts w:ascii="Times New Roman" w:hAnsi="Times New Roman"/>
          <w:sz w:val="20"/>
          <w:szCs w:val="20"/>
        </w:rPr>
        <w:t>cyclin</w:t>
      </w:r>
      <w:proofErr w:type="spellEnd"/>
      <w:r w:rsidRPr="00940D40">
        <w:rPr>
          <w:rFonts w:ascii="Times New Roman" w:hAnsi="Times New Roman"/>
          <w:sz w:val="20"/>
          <w:szCs w:val="20"/>
        </w:rPr>
        <w:t xml:space="preserve"> C binding domain of MED12. Therefore, mutations in these exons disturb MED12 </w:t>
      </w:r>
      <w:proofErr w:type="spellStart"/>
      <w:r w:rsidRPr="00940D40">
        <w:rPr>
          <w:rFonts w:ascii="Times New Roman" w:hAnsi="Times New Roman"/>
          <w:sz w:val="20"/>
          <w:szCs w:val="20"/>
        </w:rPr>
        <w:t>cyclin</w:t>
      </w:r>
      <w:proofErr w:type="spellEnd"/>
      <w:r w:rsidRPr="00940D40">
        <w:rPr>
          <w:rFonts w:ascii="Times New Roman" w:hAnsi="Times New Roman"/>
          <w:sz w:val="20"/>
          <w:szCs w:val="20"/>
        </w:rPr>
        <w:t xml:space="preserve"> C binding and effect in decreased affinity for </w:t>
      </w:r>
      <w:proofErr w:type="spellStart"/>
      <w:r w:rsidRPr="00940D40">
        <w:rPr>
          <w:rFonts w:ascii="Times New Roman" w:hAnsi="Times New Roman"/>
          <w:sz w:val="20"/>
          <w:szCs w:val="20"/>
        </w:rPr>
        <w:t>cyclin</w:t>
      </w:r>
      <w:proofErr w:type="spellEnd"/>
      <w:r w:rsidRPr="00940D40">
        <w:rPr>
          <w:rFonts w:ascii="Times New Roman" w:hAnsi="Times New Roman"/>
          <w:sz w:val="20"/>
          <w:szCs w:val="20"/>
        </w:rPr>
        <w:t xml:space="preserve"> C-CDK8 and loss of mediator-associated CDK function. Therefore proper exon sequence is </w:t>
      </w:r>
      <w:proofErr w:type="spellStart"/>
      <w:r w:rsidRPr="00940D40">
        <w:rPr>
          <w:rFonts w:ascii="Times New Roman" w:hAnsi="Times New Roman"/>
          <w:sz w:val="20"/>
          <w:szCs w:val="20"/>
        </w:rPr>
        <w:t>cruical</w:t>
      </w:r>
      <w:proofErr w:type="spellEnd"/>
      <w:r w:rsidRPr="00940D40">
        <w:rPr>
          <w:rFonts w:ascii="Times New Roman" w:hAnsi="Times New Roman"/>
          <w:sz w:val="20"/>
          <w:szCs w:val="20"/>
        </w:rPr>
        <w:t xml:space="preserve"> for the protein’s performance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&lt;EndNote&gt;&lt;Cite&gt;&lt;Author&gt;Alkutbi&lt;/Author&gt;&lt;Year&gt;2021&lt;/Year&gt;&lt;RecNum&gt;2&lt;/RecNum&gt;&lt;DisplayText&gt;(Alkutbi, Ameen et al. 2021)&lt;/DisplayText&gt;&lt;record&gt;&lt;rec-number&gt;2&lt;/rec-number&gt;&lt;foreign-keys&gt;&lt;key app="EN" db-id="zszasrvs5wwp0hepezbpvsr8zsxd9ssz52fp" timestamp="1666959828"&gt;2&lt;/key&gt;&lt;/foreign-keys&gt;&lt;ref-type name="Journal Article"&gt;17&lt;/ref-type&gt;&lt;contributors&gt;&lt;authors&gt;&lt;author&gt;Alkutbi, Suhair Hassan&lt;/author&gt;&lt;author&gt;Ameen, Rasha S&lt;/author&gt;&lt;author&gt;Al Timimi, Ataa AJ %J Annals of the Romanian Society for Cell Biology&lt;/author&gt;&lt;/authors&gt;&lt;/contributors&gt;&lt;titles&gt;&lt;title&gt;Association of MET12 Gene Mutation with the Benign Breast Cancer in Iraqi Woman&lt;/title&gt;&lt;/titles&gt;&lt;pages&gt;378-384&lt;/pages&gt;&lt;dates&gt;&lt;year&gt;2021&lt;/year&gt;&lt;/dates&gt;&lt;urls&gt;&lt;/urls&gt;&lt;/record&gt;&lt;/Cite&gt;&lt;/EndNote&gt;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(Alkutbi, Ameen et al. 2021)</w:t>
      </w:r>
      <w:r w:rsidRPr="00940D40">
        <w:rPr>
          <w:rFonts w:ascii="Times New Roman" w:hAnsi="Times New Roman"/>
          <w:sz w:val="20"/>
          <w:szCs w:val="20"/>
        </w:rPr>
        <w:fldChar w:fldCharType="end"/>
      </w:r>
      <w:r w:rsidR="00885377" w:rsidRPr="00885377">
        <w:rPr>
          <w:rFonts w:ascii="Times New Roman" w:hAnsi="Times New Roman"/>
          <w:sz w:val="20"/>
          <w:szCs w:val="20"/>
          <w:vertAlign w:val="superscript"/>
        </w:rPr>
        <w:t>3</w:t>
      </w:r>
      <w:r w:rsidRPr="00940D40">
        <w:rPr>
          <w:rFonts w:ascii="Times New Roman" w:hAnsi="Times New Roman"/>
          <w:sz w:val="20"/>
          <w:szCs w:val="20"/>
        </w:rPr>
        <w:t xml:space="preserve">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&lt;EndNote&gt;&lt;Cite&gt;&lt;Author&gt;Klatt&lt;/Author&gt;&lt;Year&gt;2020&lt;/Year&gt;&lt;RecNum&gt;14&lt;/RecNum&gt;&lt;DisplayText&gt;(Klatt, Leitner et al. 2020)&lt;/DisplayText&gt;&lt;record&gt;&lt;rec-number&gt;14&lt;/rec-number&gt;&lt;foreign-keys&gt;&lt;key app="EN" db-id="zszasrvs5wwp0hepezbpvsr8zsxd9ssz52fp" timestamp="1666963157"&gt;14&lt;/key&gt;&lt;/foreign-keys&gt;&lt;ref-type name="Journal Article"&gt;17&lt;/ref-type&gt;&lt;contributors&gt;&lt;authors&gt;&lt;author&gt;Klatt, Felix&lt;/author&gt;&lt;author&gt;Leitner, Alexander&lt;/author&gt;&lt;author&gt;Kim, Iana V&lt;/author&gt;&lt;author&gt;Ho-Xuan, Hung&lt;/author&gt;&lt;author&gt;Schneider, Elisabeth V&lt;/author&gt;&lt;author&gt;Langhammer, Franziska&lt;/author&gt;&lt;author&gt;Weinmann, Robin&lt;/author&gt;&lt;author&gt;Müller, Melanie R&lt;/author&gt;&lt;author&gt;Huber, Robert&lt;/author&gt;&lt;author&gt;Meister, Gunter %J Proceedings of the National Academy of Sciences&lt;/author&gt;&lt;/authors&gt;&lt;/contributors&gt;&lt;titles&gt;&lt;title&gt;A precisely positioned MED12 activation helix stimulates CDK8 kinase activity&lt;/title&gt;&lt;/titles&gt;&lt;pages&gt;2894-2905&lt;/pages&gt;&lt;volume&gt;117&lt;/volume&gt;&lt;number&gt;6&lt;/number&gt;&lt;dates&gt;&lt;year&gt;2020&lt;/year&gt;&lt;/dates&gt;&lt;isbn&gt;0027-8424&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(Klatt, Leitner et al. 2020)</w:t>
      </w:r>
      <w:r w:rsidRPr="00940D40">
        <w:rPr>
          <w:rFonts w:ascii="Times New Roman" w:hAnsi="Times New Roman"/>
          <w:sz w:val="20"/>
          <w:szCs w:val="20"/>
        </w:rPr>
        <w:fldChar w:fldCharType="end"/>
      </w:r>
      <w:r w:rsidR="00885377" w:rsidRPr="00885377">
        <w:rPr>
          <w:rFonts w:ascii="Times New Roman" w:hAnsi="Times New Roman"/>
          <w:sz w:val="20"/>
          <w:szCs w:val="20"/>
          <w:vertAlign w:val="superscript"/>
        </w:rPr>
        <w:t>15</w:t>
      </w:r>
      <w:r w:rsidRPr="00940D40">
        <w:rPr>
          <w:rFonts w:ascii="Times New Roman" w:hAnsi="Times New Roman"/>
          <w:sz w:val="20"/>
          <w:szCs w:val="20"/>
        </w:rPr>
        <w:t>. This explains the possible pathogenesis of the cases that were negative for MED12 mutation. However, the exact cause for the pathogenesis of fibro</w:t>
      </w:r>
      <w:r>
        <w:rPr>
          <w:rFonts w:ascii="Times New Roman" w:hAnsi="Times New Roman"/>
          <w:sz w:val="20"/>
          <w:szCs w:val="20"/>
        </w:rPr>
        <w:t>-</w:t>
      </w:r>
      <w:r w:rsidRPr="00940D40">
        <w:rPr>
          <w:rFonts w:ascii="Times New Roman" w:hAnsi="Times New Roman"/>
          <w:sz w:val="20"/>
          <w:szCs w:val="20"/>
        </w:rPr>
        <w:t xml:space="preserve">adenoma is still not known. </w:t>
      </w:r>
    </w:p>
    <w:p w14:paraId="42BD81C0" w14:textId="23AA5597" w:rsidR="00822107" w:rsidRPr="00EF6B19" w:rsidRDefault="007B72F8" w:rsidP="001D2B63">
      <w:pPr>
        <w:shd w:val="clear" w:color="auto" w:fill="FFFFFF"/>
        <w:spacing w:after="0" w:line="240" w:lineRule="auto"/>
        <w:jc w:val="both"/>
        <w:rPr>
          <w:rFonts w:ascii="Times New Roman" w:hAnsi="Times New Roman"/>
          <w:b/>
          <w:bCs/>
          <w:sz w:val="20"/>
          <w:szCs w:val="20"/>
        </w:rPr>
      </w:pPr>
      <w:r w:rsidRPr="00940D40">
        <w:rPr>
          <w:rFonts w:ascii="Times New Roman" w:hAnsi="Times New Roman"/>
          <w:sz w:val="20"/>
          <w:szCs w:val="20"/>
        </w:rPr>
        <w:t xml:space="preserve">Cases for benign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were 05 which were included in this study. Cases of borderline and malignant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were not included. The reason was that</w:t>
      </w:r>
      <w:r w:rsidRPr="00940D40">
        <w:rPr>
          <w:rFonts w:ascii="Times New Roman" w:hAnsi="Times New Roman"/>
          <w:color w:val="000000"/>
          <w:sz w:val="20"/>
          <w:szCs w:val="20"/>
          <w:shd w:val="clear" w:color="auto" w:fill="FFFFFF"/>
        </w:rPr>
        <w:t xml:space="preserve"> borderline and malignant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are rare tumors therefore the cases were not found in the archives of</w:t>
      </w:r>
      <w:r w:rsidRPr="00940D40">
        <w:rPr>
          <w:rFonts w:ascii="Times New Roman" w:hAnsi="Times New Roman"/>
          <w:bCs/>
          <w:sz w:val="20"/>
          <w:szCs w:val="20"/>
        </w:rPr>
        <w:t xml:space="preserve"> department of Pathology, Basic Medical Sciences Institute, Jinnah Postgraduate Medical Center Karachi</w:t>
      </w:r>
      <w:r w:rsidRPr="00940D40">
        <w:rPr>
          <w:rFonts w:ascii="Times New Roman" w:hAnsi="Times New Roman"/>
          <w:color w:val="000000"/>
          <w:sz w:val="20"/>
          <w:szCs w:val="20"/>
          <w:shd w:val="clear" w:color="auto" w:fill="FFFFFF"/>
        </w:rPr>
        <w:t xml:space="preserve">. Our study showed 60% cases of benign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positive for MED12 exon 2 </w:t>
      </w:r>
      <w:proofErr w:type="gramStart"/>
      <w:r w:rsidRPr="00940D40">
        <w:rPr>
          <w:rFonts w:ascii="Times New Roman" w:hAnsi="Times New Roman"/>
          <w:color w:val="000000"/>
          <w:sz w:val="20"/>
          <w:szCs w:val="20"/>
          <w:shd w:val="clear" w:color="auto" w:fill="FFFFFF"/>
        </w:rPr>
        <w:t>mutation</w:t>
      </w:r>
      <w:proofErr w:type="gramEnd"/>
      <w:r w:rsidRPr="00940D40">
        <w:rPr>
          <w:rFonts w:ascii="Times New Roman" w:hAnsi="Times New Roman"/>
          <w:color w:val="000000"/>
          <w:sz w:val="20"/>
          <w:szCs w:val="20"/>
          <w:shd w:val="clear" w:color="auto" w:fill="FFFFFF"/>
        </w:rPr>
        <w:t xml:space="preserve">.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&lt;EndNote&gt;&lt;Cite&gt;&lt;Author&gt;Nagasawa&lt;/Author&gt;&lt;Year&gt;2015&lt;/Year&gt;&lt;RecNum&gt;7&lt;/RecNum&gt;&lt;DisplayText&gt;(Nagasawa, Maeda et al. 2015)&lt;/DisplayText&gt;&lt;record&gt;&lt;rec-number&gt;7&lt;/rec-number&gt;&lt;foreign-keys&gt;&lt;key app="EN" db-id="zszasrvs5wwp0hepezbpvsr8zsxd9ssz52fp" timestamp="1666961305"&gt;7&lt;/key&gt;&lt;/foreign-keys&gt;&lt;ref-type name="Journal Article"&gt;17&lt;/ref-type&gt;&lt;contributors&gt;&lt;authors&gt;&lt;author&gt;Nagasawa, Satoi&lt;/author&gt;&lt;author&gt;Maeda, Ichiro&lt;/author&gt;&lt;author&gt;Fukuda, Takayo&lt;/author&gt;&lt;author&gt;Wu, Wenwen&lt;/author&gt;&lt;author&gt;Hayami, Ryosuke&lt;/author&gt;&lt;author&gt;Kojima, Yasuyuki&lt;/author&gt;&lt;author&gt;Tsugawa, Ko‐ichiro&lt;/author&gt;&lt;author&gt;Ohta, Tomohiko %J Cancer medicine&lt;/author&gt;&lt;/authors&gt;&lt;/contributors&gt;&lt;titles&gt;&lt;title&gt;MED12 exon 2 mutations in phyllodes tumors of the breast&lt;/title&gt;&lt;/titles&gt;&lt;pages&gt;1117-1121&lt;/pages&gt;&lt;volume&gt;4&lt;/volume&gt;&lt;number&gt;7&lt;/number&gt;&lt;dates&gt;&lt;year&gt;2015&lt;/year&gt;&lt;/dates&gt;&lt;isbn&gt;2045-7634&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(Nagasawa, Maeda et al. 2015)</w:t>
      </w:r>
      <w:r w:rsidRPr="00940D40">
        <w:rPr>
          <w:rFonts w:ascii="Times New Roman" w:hAnsi="Times New Roman"/>
          <w:color w:val="000000"/>
          <w:sz w:val="20"/>
          <w:szCs w:val="20"/>
          <w:shd w:val="clear" w:color="auto" w:fill="FFFFFF"/>
        </w:rPr>
        <w:fldChar w:fldCharType="end"/>
      </w:r>
      <w:r w:rsidR="00995A1E" w:rsidRPr="00995A1E">
        <w:rPr>
          <w:rFonts w:ascii="Times New Roman" w:hAnsi="Times New Roman"/>
          <w:color w:val="000000"/>
          <w:sz w:val="20"/>
          <w:szCs w:val="20"/>
          <w:shd w:val="clear" w:color="auto" w:fill="FFFFFF"/>
          <w:vertAlign w:val="superscript"/>
        </w:rPr>
        <w:t>8</w:t>
      </w:r>
      <w:r w:rsidRPr="00940D40">
        <w:rPr>
          <w:rFonts w:ascii="Times New Roman" w:hAnsi="Times New Roman"/>
          <w:color w:val="000000"/>
          <w:sz w:val="20"/>
          <w:szCs w:val="20"/>
          <w:shd w:val="clear" w:color="auto" w:fill="FFFFFF"/>
        </w:rPr>
        <w:t xml:space="preserve"> reported 45% positivity in benign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&lt;EndNote&gt;&lt;Cite&gt;&lt;Author&gt;Yoshida&lt;/Author&gt;&lt;Year&gt;2015&lt;/Year&gt;&lt;RecNum&gt;15&lt;/RecNum&gt;&lt;DisplayText&gt;(Yoshida, Sekine et al. 2015)&lt;/DisplayText&gt;&lt;record&gt;&lt;rec-number&gt;15&lt;/rec-number&gt;&lt;foreign-keys&gt;&lt;key app="EN" db-id="zszasrvs5wwp0hepezbpvsr8zsxd9ssz52fp" timestamp="1666963624"&gt;15&lt;/key&gt;&lt;/foreign-keys&gt;&lt;ref-type name="Journal Article"&gt;17&lt;/ref-type&gt;&lt;contributors&gt;&lt;authors&gt;&lt;author&gt;Yoshida, M&lt;/author&gt;&lt;author&gt;Sekine, S&lt;/author&gt;&lt;author&gt;Ogawa, R&lt;/author&gt;&lt;author&gt;Yoshida, H&lt;/author&gt;&lt;author&gt;Maeshima, A1&lt;/author&gt;&lt;author&gt;Kanai, Y&lt;/author&gt;&lt;author&gt;Kinoshita, T&lt;/author&gt;&lt;author&gt;Ochiai, A %J British journal of cancer&lt;/author&gt;&lt;/authors&gt;&lt;/contributors&gt;&lt;titles&gt;&lt;title&gt;Frequent MED12 mutations in phyllodes tumours of the breast&lt;/title&gt;&lt;/titles&gt;&lt;pages&gt;1703-1708&lt;/pages&gt;&lt;volume&gt;112&lt;/volume&gt;&lt;number&gt;10&lt;/number&gt;&lt;dates&gt;&lt;year&gt;2015&lt;/year&gt;&lt;/dates&gt;&lt;isbn&gt;1532-1827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(Yoshida, Sekine et al. 2015)</w:t>
      </w:r>
      <w:r w:rsidRPr="00940D40">
        <w:rPr>
          <w:rFonts w:ascii="Times New Roman" w:hAnsi="Times New Roman"/>
          <w:color w:val="000000"/>
          <w:sz w:val="20"/>
          <w:szCs w:val="20"/>
          <w:shd w:val="clear" w:color="auto" w:fill="FFFFFF"/>
        </w:rPr>
        <w:fldChar w:fldCharType="end"/>
      </w:r>
      <w:r w:rsidR="00FB60E4" w:rsidRPr="00FB60E4">
        <w:rPr>
          <w:rFonts w:ascii="Times New Roman" w:hAnsi="Times New Roman"/>
          <w:color w:val="000000"/>
          <w:sz w:val="20"/>
          <w:szCs w:val="20"/>
          <w:shd w:val="clear" w:color="auto" w:fill="FFFFFF"/>
          <w:vertAlign w:val="superscript"/>
        </w:rPr>
        <w:t>1</w:t>
      </w:r>
      <w:r w:rsidR="00C207D1">
        <w:rPr>
          <w:rFonts w:ascii="Times New Roman" w:hAnsi="Times New Roman"/>
          <w:color w:val="000000"/>
          <w:sz w:val="20"/>
          <w:szCs w:val="20"/>
          <w:shd w:val="clear" w:color="auto" w:fill="FFFFFF"/>
          <w:vertAlign w:val="superscript"/>
        </w:rPr>
        <w:t>6</w:t>
      </w:r>
      <w:r w:rsidRPr="00940D40">
        <w:rPr>
          <w:rFonts w:ascii="Times New Roman" w:hAnsi="Times New Roman"/>
          <w:color w:val="000000"/>
          <w:sz w:val="20"/>
          <w:szCs w:val="20"/>
          <w:shd w:val="clear" w:color="auto" w:fill="FFFFFF"/>
        </w:rPr>
        <w:t xml:space="preserve"> determined that MED12 exon 2 mutation was common among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regardless of tumor grade. In contrast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&lt;EndNote&gt;&lt;Cite&gt;&lt;Author&gt;Piscuoglio&lt;/Author&gt;&lt;Year&gt;2015&lt;/Year&gt;&lt;RecNum&gt;3&lt;/RecNum&gt;&lt;DisplayText&gt;(Piscuoglio, Murray et al. 2015)&lt;/DisplayText&gt;&lt;record&gt;&lt;rec-number&gt;3&lt;/rec-number&gt;&lt;foreign-keys&gt;&lt;key app="EN" db-id="zszasrvs5wwp0hepezbpvsr8zsxd9ssz52fp" timestamp="1666960128"&gt;3&lt;/key&gt;&lt;/foreign-keys&gt;&lt;ref-type name="Journal Article"&gt;17&lt;/ref-type&gt;&lt;contributors&gt;&lt;authors&gt;&lt;author&gt;Piscuoglio, Salvatore&lt;/author&gt;&lt;author&gt;Murray, Melissa&lt;/author&gt;&lt;author&gt;Fusco, Nicola&lt;/author&gt;&lt;author&gt;Marchiò, Caterina&lt;/author&gt;&lt;author&gt;Loo, Florence L&lt;/author&gt;&lt;author&gt;Martelotto, Luciano G&lt;/author&gt;&lt;author&gt;Schultheis, Anne M&lt;/author&gt;&lt;author&gt;Akram, Muzaffar&lt;/author&gt;&lt;author&gt;Weigelt, Britta&lt;/author&gt;&lt;author&gt;Brogi, Edi %J Histopathology&lt;/author&gt;&lt;/authors&gt;&lt;/contributors&gt;&lt;titles&gt;&lt;title&gt;MED12 somatic mutations in fibroadenomas and phyllodes tumours of the breast&lt;/title&gt;&lt;/titles&gt;&lt;pages&gt;719-729&lt;/pages&gt;&lt;volume&gt;67&lt;/volume&gt;&lt;number&gt;5&lt;/number&gt;&lt;dates&gt;&lt;year&gt;2015&lt;/year&gt;&lt;/dates&gt;&lt;isbn&gt;0309-0167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(Piscuoglio, Murray et al. 2015)</w:t>
      </w:r>
      <w:r w:rsidRPr="00940D40">
        <w:rPr>
          <w:rFonts w:ascii="Times New Roman" w:hAnsi="Times New Roman"/>
          <w:color w:val="000000"/>
          <w:sz w:val="20"/>
          <w:szCs w:val="20"/>
          <w:shd w:val="clear" w:color="auto" w:fill="FFFFFF"/>
        </w:rPr>
        <w:fldChar w:fldCharType="end"/>
      </w:r>
      <w:r w:rsidR="00CD47C4" w:rsidRPr="00CD47C4">
        <w:rPr>
          <w:rFonts w:ascii="Times New Roman" w:hAnsi="Times New Roman"/>
          <w:color w:val="000000"/>
          <w:sz w:val="20"/>
          <w:szCs w:val="20"/>
          <w:shd w:val="clear" w:color="auto" w:fill="FFFFFF"/>
          <w:vertAlign w:val="superscript"/>
        </w:rPr>
        <w:t>5</w:t>
      </w:r>
      <w:r w:rsidRPr="00940D40">
        <w:rPr>
          <w:rFonts w:ascii="Times New Roman" w:hAnsi="Times New Roman"/>
          <w:color w:val="000000"/>
          <w:sz w:val="20"/>
          <w:szCs w:val="20"/>
          <w:shd w:val="clear" w:color="auto" w:fill="FFFFFF"/>
        </w:rPr>
        <w:t xml:space="preserve"> and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&lt;EndNote&gt;&lt;Cite&gt;&lt;Author&gt;Garcia-Dios&lt;/Author&gt;&lt;Year&gt;2018&lt;/Year&gt;&lt;RecNum&gt;16&lt;/RecNum&gt;&lt;DisplayText&gt;(Garcia-Dios, Levi et al. 2018)&lt;/DisplayText&gt;&lt;record&gt;&lt;rec-number&gt;16&lt;/rec-number&gt;&lt;foreign-keys&gt;&lt;key app="EN" db-id="zszasrvs5wwp0hepezbpvsr8zsxd9ssz52fp" timestamp="1666963846"&gt;16&lt;/key&gt;&lt;/foreign-keys&gt;&lt;ref-type name="Journal Article"&gt;17&lt;/ref-type&gt;&lt;contributors&gt;&lt;authors&gt;&lt;author&gt;Garcia-Dios, Diego A&lt;/author&gt;&lt;author&gt;Levi, Dina&lt;/author&gt;&lt;author&gt;Shah, Vandna&lt;/author&gt;&lt;author&gt;Gillett, Cheryl&lt;/author&gt;&lt;author&gt;Simpson, Michael A&lt;/author&gt;&lt;author&gt;Hanby, Andrew&lt;/author&gt;&lt;author&gt;Tomlinson, Ian&lt;/author&gt;&lt;author&gt;Sawyer, Elinor J %J British journal of cancer&lt;/author&gt;&lt;/authors&gt;&lt;/contributors&gt;&lt;titles&gt;&lt;title&gt;MED12, TERT promoter and RBM15 mutations in primary and recurrent phyllodes tumours&lt;/title&gt;&lt;/titles&gt;&lt;pages&gt;277-284&lt;/pages&gt;&lt;volume&gt;118&lt;/volume&gt;&lt;number&gt;2&lt;/number&gt;&lt;dates&gt;&lt;year&gt;2018&lt;/year&gt;&lt;/dates&gt;&lt;isbn&gt;1532-1827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(Garcia-Dios, Levi et al. 2018)</w:t>
      </w:r>
      <w:r w:rsidRPr="00940D40">
        <w:rPr>
          <w:rFonts w:ascii="Times New Roman" w:hAnsi="Times New Roman"/>
          <w:color w:val="000000"/>
          <w:sz w:val="20"/>
          <w:szCs w:val="20"/>
          <w:shd w:val="clear" w:color="auto" w:fill="FFFFFF"/>
        </w:rPr>
        <w:fldChar w:fldCharType="end"/>
      </w:r>
      <w:r w:rsidR="00A470C4" w:rsidRPr="00A470C4">
        <w:rPr>
          <w:rFonts w:ascii="Times New Roman" w:hAnsi="Times New Roman"/>
          <w:color w:val="000000"/>
          <w:sz w:val="20"/>
          <w:szCs w:val="20"/>
          <w:shd w:val="clear" w:color="auto" w:fill="FFFFFF"/>
          <w:vertAlign w:val="superscript"/>
        </w:rPr>
        <w:t>1</w:t>
      </w:r>
      <w:r w:rsidR="007D3270">
        <w:rPr>
          <w:rFonts w:ascii="Times New Roman" w:hAnsi="Times New Roman"/>
          <w:color w:val="000000"/>
          <w:sz w:val="20"/>
          <w:szCs w:val="20"/>
          <w:shd w:val="clear" w:color="auto" w:fill="FFFFFF"/>
          <w:vertAlign w:val="superscript"/>
        </w:rPr>
        <w:t>7</w:t>
      </w:r>
      <w:r w:rsidRPr="00940D40">
        <w:rPr>
          <w:rFonts w:ascii="Times New Roman" w:hAnsi="Times New Roman"/>
          <w:color w:val="000000"/>
          <w:sz w:val="20"/>
          <w:szCs w:val="20"/>
          <w:shd w:val="clear" w:color="auto" w:fill="FFFFFF"/>
        </w:rPr>
        <w:t xml:space="preserve"> reported higher percentage of MED12 mutation in benign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than in borderline and malignant </w:t>
      </w:r>
      <w:proofErr w:type="spellStart"/>
      <w:r w:rsidRPr="00940D40">
        <w:rPr>
          <w:rFonts w:ascii="Times New Roman" w:hAnsi="Times New Roman"/>
          <w:color w:val="000000"/>
          <w:sz w:val="20"/>
          <w:szCs w:val="20"/>
          <w:shd w:val="clear" w:color="auto" w:fill="FFFFFF"/>
        </w:rPr>
        <w:t>phyllodes</w:t>
      </w:r>
      <w:proofErr w:type="spellEnd"/>
      <w:r w:rsidRPr="00940D40">
        <w:rPr>
          <w:rFonts w:ascii="Times New Roman" w:hAnsi="Times New Roman"/>
          <w:color w:val="000000"/>
          <w:sz w:val="20"/>
          <w:szCs w:val="20"/>
          <w:shd w:val="clear" w:color="auto" w:fill="FFFFFF"/>
        </w:rPr>
        <w:t xml:space="preserve"> tumor. </w:t>
      </w:r>
      <w:r w:rsidRPr="00940D40">
        <w:rPr>
          <w:rFonts w:ascii="Times New Roman" w:hAnsi="Times New Roman"/>
          <w:color w:val="000000"/>
          <w:sz w:val="20"/>
          <w:szCs w:val="20"/>
          <w:shd w:val="clear" w:color="auto" w:fill="FFFFFF"/>
        </w:rPr>
        <w:fldChar w:fldCharType="begin"/>
      </w:r>
      <w:r w:rsidRPr="00940D40">
        <w:rPr>
          <w:rFonts w:ascii="Times New Roman" w:hAnsi="Times New Roman"/>
          <w:color w:val="000000"/>
          <w:sz w:val="20"/>
          <w:szCs w:val="20"/>
          <w:shd w:val="clear" w:color="auto" w:fill="FFFFFF"/>
        </w:rPr>
        <w:instrText xml:space="preserve"> ADDIN EN.CITE &lt;EndNote&gt;&lt;Cite&gt;&lt;Author&gt;Mishima&lt;/Author&gt;&lt;Year&gt;2015&lt;/Year&gt;&lt;RecNum&gt;17&lt;/RecNum&gt;&lt;DisplayText&gt;(Mishima, Kagara et al. 2015)&lt;/DisplayText&gt;&lt;record&gt;&lt;rec-number&gt;17&lt;/rec-number&gt;&lt;foreign-keys&gt;&lt;key app="EN" db-id="zszasrvs5wwp0hepezbpvsr8zsxd9ssz52fp" timestamp="1666964071"&gt;17&lt;/key&gt;&lt;/foreign-keys&gt;&lt;ref-type name="Journal Article"&gt;17&lt;/ref-type&gt;&lt;contributors&gt;&lt;authors&gt;&lt;author&gt;Mishima, Chieko&lt;/author&gt;&lt;author&gt;Kagara, Naofumi&lt;/author&gt;&lt;author&gt;Tanei, Tomonori&lt;/author&gt;&lt;author&gt;Naoi, Yasuto&lt;/author&gt;&lt;author&gt;Shimoda, Masafumi&lt;/author&gt;&lt;author&gt;Shimomura, Atsushi&lt;/author&gt;&lt;author&gt;Shimazu, Kenzo&lt;/author&gt;&lt;author&gt;Kim, Seung Jin&lt;/author&gt;&lt;author&gt;Noguchi, Shinzaburo %J Breast cancer research&lt;/author&gt;&lt;author&gt;treatment&lt;/author&gt;&lt;/authors&gt;&lt;/contributors&gt;&lt;titles&gt;&lt;title&gt;Mutational analysis of MED12 in fibroadenomas and phyllodes tumors of the breast by means of targeted next-generation sequencing&lt;/title&gt;&lt;/titles&gt;&lt;pages&gt;305-312&lt;/pages&gt;&lt;volume&gt;152&lt;/volume&gt;&lt;number&gt;2&lt;/number&gt;&lt;dates&gt;&lt;year&gt;2015&lt;/year&gt;&lt;/dates&gt;&lt;isbn&gt;1573-7217&lt;/isbn&gt;&lt;urls&gt;&lt;/urls&gt;&lt;/record&gt;&lt;/Cite&gt;&lt;/EndNote&gt;</w:instrText>
      </w:r>
      <w:r w:rsidRPr="00940D40">
        <w:rPr>
          <w:rFonts w:ascii="Times New Roman" w:hAnsi="Times New Roman"/>
          <w:color w:val="000000"/>
          <w:sz w:val="20"/>
          <w:szCs w:val="20"/>
          <w:shd w:val="clear" w:color="auto" w:fill="FFFFFF"/>
        </w:rPr>
        <w:fldChar w:fldCharType="separate"/>
      </w:r>
      <w:r w:rsidRPr="00940D40">
        <w:rPr>
          <w:rFonts w:ascii="Times New Roman" w:hAnsi="Times New Roman"/>
          <w:noProof/>
          <w:color w:val="000000"/>
          <w:sz w:val="20"/>
          <w:szCs w:val="20"/>
          <w:shd w:val="clear" w:color="auto" w:fill="FFFFFF"/>
        </w:rPr>
        <w:t>(Mishima, Kagara et al. 2015)</w:t>
      </w:r>
      <w:r w:rsidRPr="00940D40">
        <w:rPr>
          <w:rFonts w:ascii="Times New Roman" w:hAnsi="Times New Roman"/>
          <w:color w:val="000000"/>
          <w:sz w:val="20"/>
          <w:szCs w:val="20"/>
          <w:shd w:val="clear" w:color="auto" w:fill="FFFFFF"/>
        </w:rPr>
        <w:fldChar w:fldCharType="end"/>
      </w:r>
      <w:r w:rsidR="00874336" w:rsidRPr="00874336">
        <w:rPr>
          <w:rFonts w:ascii="Times New Roman" w:hAnsi="Times New Roman"/>
          <w:color w:val="000000"/>
          <w:sz w:val="20"/>
          <w:szCs w:val="20"/>
          <w:shd w:val="clear" w:color="auto" w:fill="FFFFFF"/>
          <w:vertAlign w:val="superscript"/>
        </w:rPr>
        <w:t>1</w:t>
      </w:r>
      <w:r w:rsidR="005E7D5F">
        <w:rPr>
          <w:rFonts w:ascii="Times New Roman" w:hAnsi="Times New Roman"/>
          <w:color w:val="000000"/>
          <w:sz w:val="20"/>
          <w:szCs w:val="20"/>
          <w:shd w:val="clear" w:color="auto" w:fill="FFFFFF"/>
          <w:vertAlign w:val="superscript"/>
        </w:rPr>
        <w:t>8</w:t>
      </w:r>
      <w:r w:rsidRPr="00940D40">
        <w:rPr>
          <w:rFonts w:ascii="Times New Roman" w:hAnsi="Times New Roman"/>
          <w:color w:val="000000"/>
          <w:sz w:val="20"/>
          <w:szCs w:val="20"/>
          <w:shd w:val="clear" w:color="auto" w:fill="FFFFFF"/>
        </w:rPr>
        <w:t xml:space="preserve"> </w:t>
      </w:r>
      <w:r w:rsidRPr="00940D40">
        <w:rPr>
          <w:rFonts w:ascii="Times New Roman" w:hAnsi="Times New Roman"/>
          <w:sz w:val="20"/>
          <w:szCs w:val="20"/>
        </w:rPr>
        <w:t xml:space="preserve">also reported </w:t>
      </w:r>
      <w:r w:rsidR="00E90B11" w:rsidRPr="00940D40">
        <w:rPr>
          <w:rFonts w:ascii="Times New Roman" w:hAnsi="Times New Roman"/>
          <w:sz w:val="20"/>
          <w:szCs w:val="20"/>
        </w:rPr>
        <w:t>higher</w:t>
      </w:r>
      <w:r w:rsidRPr="00940D40">
        <w:rPr>
          <w:rFonts w:ascii="Times New Roman" w:hAnsi="Times New Roman"/>
          <w:sz w:val="20"/>
          <w:szCs w:val="20"/>
        </w:rPr>
        <w:t xml:space="preserve"> frequency 74.1% positivity in benign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We could not analyze borderline and malignant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due to its non-availability. </w:t>
      </w:r>
      <w:r w:rsidRPr="00940D40">
        <w:rPr>
          <w:rFonts w:ascii="Times New Roman" w:hAnsi="Times New Roman"/>
          <w:sz w:val="20"/>
          <w:szCs w:val="20"/>
        </w:rPr>
        <w:fldChar w:fldCharType="begin"/>
      </w:r>
      <w:r w:rsidRPr="00940D40">
        <w:rPr>
          <w:rFonts w:ascii="Times New Roman" w:hAnsi="Times New Roman"/>
          <w:sz w:val="20"/>
          <w:szCs w:val="20"/>
        </w:rPr>
        <w:instrText xml:space="preserve"> ADDIN EN.CITE &lt;EndNote&gt;&lt;Cite&gt;&lt;Author&gt;Mishima&lt;/Author&gt;&lt;Year&gt;2015&lt;/Year&gt;&lt;RecNum&gt;17&lt;/RecNum&gt;&lt;DisplayText&gt;(Mishima, Kagara et al. 2015)&lt;/DisplayText&gt;&lt;record&gt;&lt;rec-number&gt;17&lt;/rec-number&gt;&lt;foreign-keys&gt;&lt;key app="EN" db-id="zszasrvs5wwp0hepezbpvsr8zsxd9ssz52fp" timestamp="1666964071"&gt;17&lt;/key&gt;&lt;/foreign-keys&gt;&lt;ref-type name="Journal Article"&gt;17&lt;/ref-type&gt;&lt;contributors&gt;&lt;authors&gt;&lt;author&gt;Mishima, Chieko&lt;/author&gt;&lt;author&gt;Kagara, Naofumi&lt;/author&gt;&lt;author&gt;Tanei, Tomonori&lt;/author&gt;&lt;author&gt;Naoi, Yasuto&lt;/author&gt;&lt;author&gt;Shimoda, Masafumi&lt;/author&gt;&lt;author&gt;Shimomura, Atsushi&lt;/author&gt;&lt;author&gt;Shimazu, Kenzo&lt;/author&gt;&lt;author&gt;Kim, Seung Jin&lt;/author&gt;&lt;author&gt;Noguchi, Shinzaburo %J Breast cancer research&lt;/author&gt;&lt;author&gt;treatment&lt;/author&gt;&lt;/authors&gt;&lt;/contributors&gt;&lt;titles&gt;&lt;title&gt;Mutational analysis of MED12 in fibroadenomas and phyllodes tumors of the breast by means of targeted next-generation sequencing&lt;/title&gt;&lt;/titles&gt;&lt;pages&gt;305-312&lt;/pages&gt;&lt;volume&gt;152&lt;/volume&gt;&lt;number&gt;2&lt;/number&gt;&lt;dates&gt;&lt;year&gt;2015&lt;/year&gt;&lt;/dates&gt;&lt;isbn&gt;1573-7217&lt;/isbn&gt;&lt;urls&gt;&lt;/urls&gt;&lt;/record&gt;&lt;/Cite&gt;&lt;/EndNote&gt;</w:instrText>
      </w:r>
      <w:r w:rsidRPr="00940D40">
        <w:rPr>
          <w:rFonts w:ascii="Times New Roman" w:hAnsi="Times New Roman"/>
          <w:sz w:val="20"/>
          <w:szCs w:val="20"/>
        </w:rPr>
        <w:fldChar w:fldCharType="separate"/>
      </w:r>
      <w:r w:rsidRPr="00940D40">
        <w:rPr>
          <w:rFonts w:ascii="Times New Roman" w:hAnsi="Times New Roman"/>
          <w:noProof/>
          <w:sz w:val="20"/>
          <w:szCs w:val="20"/>
        </w:rPr>
        <w:t>(Mishima, Kagara et al. 2015)</w:t>
      </w:r>
      <w:r w:rsidRPr="00940D40">
        <w:rPr>
          <w:rFonts w:ascii="Times New Roman" w:hAnsi="Times New Roman"/>
          <w:sz w:val="20"/>
          <w:szCs w:val="20"/>
        </w:rPr>
        <w:fldChar w:fldCharType="end"/>
      </w:r>
      <w:r w:rsidR="007E5EB8" w:rsidRPr="007E5EB8">
        <w:rPr>
          <w:rFonts w:ascii="Times New Roman" w:hAnsi="Times New Roman"/>
          <w:sz w:val="20"/>
          <w:szCs w:val="20"/>
          <w:vertAlign w:val="superscript"/>
        </w:rPr>
        <w:t>1</w:t>
      </w:r>
      <w:r w:rsidR="001D2B63">
        <w:rPr>
          <w:rFonts w:ascii="Times New Roman" w:hAnsi="Times New Roman"/>
          <w:sz w:val="20"/>
          <w:szCs w:val="20"/>
          <w:vertAlign w:val="superscript"/>
        </w:rPr>
        <w:t>8</w:t>
      </w:r>
      <w:r w:rsidRPr="00940D40">
        <w:rPr>
          <w:rFonts w:ascii="Times New Roman" w:hAnsi="Times New Roman"/>
          <w:sz w:val="20"/>
          <w:szCs w:val="20"/>
        </w:rPr>
        <w:t xml:space="preserve"> found fibro</w:t>
      </w:r>
      <w:r>
        <w:rPr>
          <w:rFonts w:ascii="Times New Roman" w:hAnsi="Times New Roman"/>
          <w:sz w:val="20"/>
          <w:szCs w:val="20"/>
        </w:rPr>
        <w:t>-</w:t>
      </w:r>
      <w:r w:rsidRPr="00940D40">
        <w:rPr>
          <w:rFonts w:ascii="Times New Roman" w:hAnsi="Times New Roman"/>
          <w:sz w:val="20"/>
          <w:szCs w:val="20"/>
        </w:rPr>
        <w:t xml:space="preserve">adenomas with polyclonal </w:t>
      </w:r>
      <w:proofErr w:type="spellStart"/>
      <w:r w:rsidRPr="00940D40">
        <w:rPr>
          <w:rFonts w:ascii="Times New Roman" w:hAnsi="Times New Roman"/>
          <w:sz w:val="20"/>
          <w:szCs w:val="20"/>
        </w:rPr>
        <w:t>stroma</w:t>
      </w:r>
      <w:proofErr w:type="spellEnd"/>
      <w:r w:rsidRPr="00940D40">
        <w:rPr>
          <w:rFonts w:ascii="Times New Roman" w:hAnsi="Times New Roman"/>
          <w:sz w:val="20"/>
          <w:szCs w:val="20"/>
        </w:rPr>
        <w:t xml:space="preserve"> and showing a focal monoclonal overgrowth of </w:t>
      </w:r>
      <w:proofErr w:type="spellStart"/>
      <w:r w:rsidRPr="00940D40">
        <w:rPr>
          <w:rFonts w:ascii="Times New Roman" w:hAnsi="Times New Roman"/>
          <w:sz w:val="20"/>
          <w:szCs w:val="20"/>
        </w:rPr>
        <w:t>stroma</w:t>
      </w:r>
      <w:proofErr w:type="spellEnd"/>
      <w:r w:rsidRPr="00940D40">
        <w:rPr>
          <w:rFonts w:ascii="Times New Roman" w:hAnsi="Times New Roman"/>
          <w:sz w:val="20"/>
          <w:szCs w:val="20"/>
        </w:rPr>
        <w:t xml:space="preserve">. They found MED12 mutation in secondary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which originated in one case out of three cases of </w:t>
      </w:r>
      <w:proofErr w:type="spellStart"/>
      <w:r w:rsidRPr="00940D40">
        <w:rPr>
          <w:rFonts w:ascii="Times New Roman" w:hAnsi="Times New Roman"/>
          <w:sz w:val="20"/>
          <w:szCs w:val="20"/>
        </w:rPr>
        <w:t>metachronous</w:t>
      </w:r>
      <w:proofErr w:type="spellEnd"/>
      <w:r w:rsidRPr="00940D40">
        <w:rPr>
          <w:rFonts w:ascii="Times New Roman" w:hAnsi="Times New Roman"/>
          <w:sz w:val="20"/>
          <w:szCs w:val="20"/>
        </w:rPr>
        <w:t xml:space="preserve"> multiple tumors of fibro</w:t>
      </w:r>
      <w:r>
        <w:rPr>
          <w:rFonts w:ascii="Times New Roman" w:hAnsi="Times New Roman"/>
          <w:sz w:val="20"/>
          <w:szCs w:val="20"/>
        </w:rPr>
        <w:t>-</w:t>
      </w:r>
      <w:r w:rsidRPr="00940D40">
        <w:rPr>
          <w:rFonts w:ascii="Times New Roman" w:hAnsi="Times New Roman"/>
          <w:sz w:val="20"/>
          <w:szCs w:val="20"/>
        </w:rPr>
        <w:t>adenoma. MED12 gene mutation was not found in primary fibro</w:t>
      </w:r>
      <w:r>
        <w:rPr>
          <w:rFonts w:ascii="Times New Roman" w:hAnsi="Times New Roman"/>
          <w:sz w:val="20"/>
          <w:szCs w:val="20"/>
        </w:rPr>
        <w:t>-</w:t>
      </w:r>
      <w:r w:rsidRPr="00940D40">
        <w:rPr>
          <w:rFonts w:ascii="Times New Roman" w:hAnsi="Times New Roman"/>
          <w:sz w:val="20"/>
          <w:szCs w:val="20"/>
        </w:rPr>
        <w:t xml:space="preserve">adenoma of that case. This finding suggests that secondary </w:t>
      </w:r>
      <w:proofErr w:type="spellStart"/>
      <w:r w:rsidRPr="00940D40">
        <w:rPr>
          <w:rFonts w:ascii="Times New Roman" w:hAnsi="Times New Roman"/>
          <w:sz w:val="20"/>
          <w:szCs w:val="20"/>
        </w:rPr>
        <w:t>phyllodes</w:t>
      </w:r>
      <w:proofErr w:type="spellEnd"/>
      <w:r w:rsidRPr="00940D40">
        <w:rPr>
          <w:rFonts w:ascii="Times New Roman" w:hAnsi="Times New Roman"/>
          <w:sz w:val="20"/>
          <w:szCs w:val="20"/>
        </w:rPr>
        <w:t xml:space="preserve"> tumor was related to the primary fibro</w:t>
      </w:r>
      <w:r>
        <w:rPr>
          <w:rFonts w:ascii="Times New Roman" w:hAnsi="Times New Roman"/>
          <w:sz w:val="20"/>
          <w:szCs w:val="20"/>
        </w:rPr>
        <w:t>-</w:t>
      </w:r>
      <w:r w:rsidRPr="00940D40">
        <w:rPr>
          <w:rFonts w:ascii="Times New Roman" w:hAnsi="Times New Roman"/>
          <w:sz w:val="20"/>
          <w:szCs w:val="20"/>
        </w:rPr>
        <w:t>adenoma for its pathogenesis</w:t>
      </w:r>
      <w:r w:rsidR="00822107" w:rsidRPr="00353CC8">
        <w:rPr>
          <w:rFonts w:ascii="Times New Roman" w:hAnsi="Times New Roman"/>
          <w:bCs/>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2B41EAD" w14:textId="1B694A90" w:rsidR="00D80A6A" w:rsidRDefault="002A166B" w:rsidP="00EF6B19">
      <w:pPr>
        <w:pStyle w:val="ListParagraph"/>
        <w:shd w:val="clear" w:color="auto" w:fill="FFFFFF"/>
        <w:spacing w:after="0" w:line="240" w:lineRule="auto"/>
        <w:ind w:left="0"/>
        <w:contextualSpacing w:val="0"/>
        <w:jc w:val="both"/>
        <w:rPr>
          <w:rFonts w:ascii="Times New Roman" w:hAnsi="Times New Roman" w:cs="Times New Roman"/>
          <w:szCs w:val="20"/>
          <w:lang w:val="en-US"/>
        </w:rPr>
      </w:pPr>
      <w:r w:rsidRPr="00940D40">
        <w:rPr>
          <w:rFonts w:ascii="Times New Roman" w:hAnsi="Times New Roman" w:cs="Times New Roman"/>
          <w:szCs w:val="20"/>
        </w:rPr>
        <w:t>Present study concludes that MED12 gene exon 2 mutation in fibro</w:t>
      </w:r>
      <w:r w:rsidR="00366E95">
        <w:rPr>
          <w:rFonts w:ascii="Times New Roman" w:hAnsi="Times New Roman" w:cs="Times New Roman"/>
          <w:szCs w:val="20"/>
          <w:lang w:val="en-US"/>
        </w:rPr>
        <w:t>-</w:t>
      </w:r>
      <w:r w:rsidRPr="00940D40">
        <w:rPr>
          <w:rFonts w:ascii="Times New Roman" w:hAnsi="Times New Roman" w:cs="Times New Roman"/>
          <w:szCs w:val="20"/>
        </w:rPr>
        <w:t xml:space="preserve">adenomas and benign </w:t>
      </w:r>
      <w:proofErr w:type="spellStart"/>
      <w:r w:rsidRPr="00940D40">
        <w:rPr>
          <w:rFonts w:ascii="Times New Roman" w:hAnsi="Times New Roman" w:cs="Times New Roman"/>
          <w:szCs w:val="20"/>
        </w:rPr>
        <w:t>phyllodes</w:t>
      </w:r>
      <w:proofErr w:type="spellEnd"/>
      <w:r w:rsidRPr="00940D40">
        <w:rPr>
          <w:rFonts w:ascii="Times New Roman" w:hAnsi="Times New Roman" w:cs="Times New Roman"/>
          <w:szCs w:val="20"/>
        </w:rPr>
        <w:t xml:space="preserve"> tumors of breast is not substantial.</w:t>
      </w:r>
    </w:p>
    <w:p w14:paraId="1CAE99BD" w14:textId="05D2F4A7" w:rsidR="0079192E" w:rsidRDefault="0079192E"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Pr>
          <w:rFonts w:ascii="Times New Roman" w:hAnsi="Times New Roman" w:cs="Times New Roman"/>
          <w:b/>
          <w:szCs w:val="24"/>
          <w:lang w:val="en-US"/>
        </w:rPr>
        <w:t>Recommendations:</w:t>
      </w:r>
    </w:p>
    <w:p w14:paraId="2E199832" w14:textId="77777777" w:rsidR="0079192E" w:rsidRDefault="0079192E" w:rsidP="0079192E">
      <w:pPr>
        <w:spacing w:after="0" w:line="240" w:lineRule="auto"/>
        <w:rPr>
          <w:rFonts w:ascii="Times New Roman" w:hAnsi="Times New Roman"/>
          <w:sz w:val="20"/>
          <w:szCs w:val="20"/>
        </w:rPr>
      </w:pPr>
      <w:r w:rsidRPr="00940D40">
        <w:rPr>
          <w:rFonts w:ascii="Times New Roman" w:hAnsi="Times New Roman"/>
          <w:sz w:val="20"/>
          <w:szCs w:val="20"/>
        </w:rPr>
        <w:t>A large sample size should be studied which include</w:t>
      </w:r>
    </w:p>
    <w:p w14:paraId="3D0BD849" w14:textId="315E3E05" w:rsidR="0079192E" w:rsidRPr="0079192E" w:rsidRDefault="0079192E" w:rsidP="002F0049">
      <w:pPr>
        <w:pStyle w:val="ListParagraph"/>
        <w:numPr>
          <w:ilvl w:val="0"/>
          <w:numId w:val="2"/>
        </w:numPr>
        <w:spacing w:after="0" w:line="240" w:lineRule="auto"/>
        <w:ind w:left="360"/>
        <w:rPr>
          <w:rFonts w:ascii="Times New Roman" w:hAnsi="Times New Roman"/>
          <w:szCs w:val="20"/>
        </w:rPr>
      </w:pPr>
      <w:r w:rsidRPr="0079192E">
        <w:rPr>
          <w:rFonts w:ascii="Times New Roman" w:hAnsi="Times New Roman"/>
          <w:szCs w:val="20"/>
        </w:rPr>
        <w:t>Multiple fibro</w:t>
      </w:r>
      <w:r w:rsidR="00366E95">
        <w:rPr>
          <w:rFonts w:ascii="Times New Roman" w:hAnsi="Times New Roman"/>
          <w:szCs w:val="20"/>
          <w:lang w:val="en-US"/>
        </w:rPr>
        <w:t>-</w:t>
      </w:r>
      <w:r w:rsidRPr="0079192E">
        <w:rPr>
          <w:rFonts w:ascii="Times New Roman" w:hAnsi="Times New Roman"/>
          <w:szCs w:val="20"/>
        </w:rPr>
        <w:t>adenomas from same patient, in same breast or both breasts.</w:t>
      </w:r>
    </w:p>
    <w:p w14:paraId="2941ECA5" w14:textId="77777777" w:rsidR="0079192E" w:rsidRPr="0079192E" w:rsidRDefault="0079192E" w:rsidP="0079192E">
      <w:pPr>
        <w:pStyle w:val="ListParagraph"/>
        <w:numPr>
          <w:ilvl w:val="0"/>
          <w:numId w:val="2"/>
        </w:numPr>
        <w:spacing w:after="0" w:line="240" w:lineRule="auto"/>
        <w:ind w:left="360"/>
        <w:rPr>
          <w:rFonts w:ascii="Times New Roman" w:hAnsi="Times New Roman"/>
          <w:szCs w:val="20"/>
        </w:rPr>
      </w:pPr>
      <w:r w:rsidRPr="0079192E">
        <w:rPr>
          <w:rFonts w:ascii="Times New Roman" w:hAnsi="Times New Roman" w:cs="Times New Roman"/>
          <w:szCs w:val="20"/>
        </w:rPr>
        <w:t xml:space="preserve">Borderline and malignant </w:t>
      </w:r>
      <w:proofErr w:type="spellStart"/>
      <w:r w:rsidRPr="0079192E">
        <w:rPr>
          <w:rFonts w:ascii="Times New Roman" w:hAnsi="Times New Roman" w:cs="Times New Roman"/>
          <w:szCs w:val="20"/>
        </w:rPr>
        <w:t>phyllodes</w:t>
      </w:r>
      <w:proofErr w:type="spellEnd"/>
      <w:r w:rsidRPr="0079192E">
        <w:rPr>
          <w:rFonts w:ascii="Times New Roman" w:hAnsi="Times New Roman" w:cs="Times New Roman"/>
          <w:szCs w:val="20"/>
        </w:rPr>
        <w:t xml:space="preserve"> tumor. </w:t>
      </w:r>
    </w:p>
    <w:p w14:paraId="373EDAA1" w14:textId="612030FC" w:rsidR="0079192E" w:rsidRPr="0079192E" w:rsidRDefault="0079192E" w:rsidP="0079192E">
      <w:pPr>
        <w:pStyle w:val="ListParagraph"/>
        <w:numPr>
          <w:ilvl w:val="0"/>
          <w:numId w:val="2"/>
        </w:numPr>
        <w:spacing w:after="0" w:line="240" w:lineRule="auto"/>
        <w:ind w:left="360"/>
        <w:rPr>
          <w:rFonts w:ascii="Times New Roman" w:hAnsi="Times New Roman"/>
          <w:szCs w:val="20"/>
        </w:rPr>
      </w:pPr>
      <w:r w:rsidRPr="0079192E">
        <w:rPr>
          <w:rFonts w:ascii="Times New Roman" w:hAnsi="Times New Roman" w:cs="Times New Roman"/>
          <w:szCs w:val="20"/>
        </w:rPr>
        <w:t xml:space="preserve">Clinical history of the patients. </w:t>
      </w:r>
    </w:p>
    <w:p w14:paraId="4B19F8AB" w14:textId="77777777" w:rsidR="004B744F" w:rsidRDefault="004B744F" w:rsidP="0079192E">
      <w:pPr>
        <w:pStyle w:val="ListParagraph"/>
        <w:shd w:val="clear" w:color="auto" w:fill="FFFFFF"/>
        <w:spacing w:after="0" w:line="240" w:lineRule="auto"/>
        <w:ind w:left="0"/>
        <w:contextualSpacing w:val="0"/>
        <w:jc w:val="both"/>
        <w:rPr>
          <w:rFonts w:ascii="Times New Roman" w:hAnsi="Times New Roman" w:cs="Times New Roman"/>
          <w:szCs w:val="20"/>
          <w:lang w:val="en-US"/>
        </w:rPr>
      </w:pPr>
    </w:p>
    <w:p w14:paraId="3E65A4B1" w14:textId="77777777" w:rsidR="004B744F" w:rsidRDefault="004B744F" w:rsidP="0079192E">
      <w:pPr>
        <w:pStyle w:val="ListParagraph"/>
        <w:shd w:val="clear" w:color="auto" w:fill="FFFFFF"/>
        <w:spacing w:after="0" w:line="240" w:lineRule="auto"/>
        <w:ind w:left="0"/>
        <w:contextualSpacing w:val="0"/>
        <w:jc w:val="both"/>
        <w:rPr>
          <w:rFonts w:ascii="Times New Roman" w:hAnsi="Times New Roman" w:cs="Times New Roman"/>
          <w:szCs w:val="20"/>
          <w:lang w:val="en-US"/>
        </w:rPr>
      </w:pPr>
    </w:p>
    <w:p w14:paraId="5C6BFBB5" w14:textId="77777777" w:rsidR="004B744F" w:rsidRDefault="004B744F" w:rsidP="0079192E">
      <w:pPr>
        <w:pStyle w:val="ListParagraph"/>
        <w:shd w:val="clear" w:color="auto" w:fill="FFFFFF"/>
        <w:spacing w:after="0" w:line="240" w:lineRule="auto"/>
        <w:ind w:left="0"/>
        <w:contextualSpacing w:val="0"/>
        <w:jc w:val="both"/>
        <w:rPr>
          <w:rFonts w:ascii="Times New Roman" w:hAnsi="Times New Roman" w:cs="Times New Roman"/>
          <w:szCs w:val="20"/>
          <w:lang w:val="en-US"/>
        </w:rPr>
      </w:pPr>
    </w:p>
    <w:p w14:paraId="090063C4" w14:textId="01561D7F" w:rsidR="0079192E" w:rsidRPr="0079192E" w:rsidRDefault="0079192E" w:rsidP="0079192E">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940D40">
        <w:rPr>
          <w:rFonts w:ascii="Times New Roman" w:hAnsi="Times New Roman" w:cs="Times New Roman"/>
          <w:szCs w:val="20"/>
        </w:rPr>
        <w:lastRenderedPageBreak/>
        <w:t>Other exons of MED 12 gene could be studied along with exon 2 in order to come to a strong conclusion</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7D3F32CF" w:rsidR="009051A7" w:rsidRPr="00EF6B19" w:rsidRDefault="00D80A6A" w:rsidP="00ED5665">
            <w:pPr>
              <w:shd w:val="clear" w:color="auto" w:fill="FFFFFF"/>
              <w:tabs>
                <w:tab w:val="left" w:pos="2610"/>
              </w:tabs>
              <w:spacing w:after="0" w:line="240" w:lineRule="auto"/>
              <w:rPr>
                <w:rFonts w:ascii="Times New Roman" w:eastAsia="Arial" w:hAnsi="Times New Roman"/>
                <w:sz w:val="20"/>
              </w:rPr>
            </w:pPr>
            <w:r w:rsidRPr="00D80A6A">
              <w:rPr>
                <w:rFonts w:ascii="Times New Roman" w:hAnsi="Times New Roman"/>
                <w:sz w:val="20"/>
                <w:szCs w:val="20"/>
              </w:rPr>
              <w:t xml:space="preserve">Ayesha </w:t>
            </w:r>
            <w:proofErr w:type="spellStart"/>
            <w:r w:rsidRPr="00D80A6A">
              <w:rPr>
                <w:rFonts w:ascii="Times New Roman" w:hAnsi="Times New Roman"/>
                <w:sz w:val="20"/>
                <w:szCs w:val="20"/>
              </w:rPr>
              <w:t>Iftikhar</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62A8AA65" w:rsidR="009051A7" w:rsidRPr="00EF6B19" w:rsidRDefault="00275B43" w:rsidP="00ED5665">
            <w:pPr>
              <w:shd w:val="clear" w:color="auto" w:fill="FFFFFF"/>
              <w:tabs>
                <w:tab w:val="left" w:pos="2610"/>
              </w:tabs>
              <w:spacing w:after="0" w:line="240" w:lineRule="auto"/>
              <w:rPr>
                <w:rFonts w:ascii="Times New Roman" w:eastAsia="Arial" w:hAnsi="Times New Roman"/>
                <w:sz w:val="20"/>
              </w:rPr>
            </w:pPr>
            <w:r w:rsidRPr="00D80A6A">
              <w:rPr>
                <w:rFonts w:ascii="Times New Roman" w:hAnsi="Times New Roman"/>
                <w:sz w:val="20"/>
                <w:szCs w:val="20"/>
              </w:rPr>
              <w:t xml:space="preserve">Muhammad </w:t>
            </w:r>
            <w:proofErr w:type="spellStart"/>
            <w:r w:rsidRPr="00D80A6A">
              <w:rPr>
                <w:rFonts w:ascii="Times New Roman" w:hAnsi="Times New Roman"/>
                <w:sz w:val="20"/>
                <w:szCs w:val="20"/>
              </w:rPr>
              <w:t>Mansoor</w:t>
            </w:r>
            <w:proofErr w:type="spellEnd"/>
            <w:r w:rsidRPr="00D80A6A">
              <w:rPr>
                <w:rFonts w:ascii="Times New Roman" w:hAnsi="Times New Roman"/>
                <w:sz w:val="20"/>
                <w:szCs w:val="20"/>
              </w:rPr>
              <w:t xml:space="preserve"> </w:t>
            </w:r>
            <w:proofErr w:type="spellStart"/>
            <w:r w:rsidRPr="00D80A6A">
              <w:rPr>
                <w:rFonts w:ascii="Times New Roman" w:hAnsi="Times New Roman"/>
                <w:sz w:val="20"/>
                <w:szCs w:val="20"/>
              </w:rPr>
              <w:t>Iqbal</w:t>
            </w:r>
            <w:proofErr w:type="spellEnd"/>
            <w:r>
              <w:rPr>
                <w:rFonts w:ascii="Times New Roman" w:hAnsi="Times New Roman"/>
                <w:sz w:val="20"/>
                <w:szCs w:val="20"/>
              </w:rPr>
              <w:t xml:space="preserve">, </w:t>
            </w:r>
            <w:proofErr w:type="spellStart"/>
            <w:r w:rsidR="00D80A6A" w:rsidRPr="00D80A6A">
              <w:rPr>
                <w:rFonts w:ascii="Times New Roman" w:hAnsi="Times New Roman"/>
                <w:sz w:val="20"/>
                <w:szCs w:val="20"/>
              </w:rPr>
              <w:t>Aun</w:t>
            </w:r>
            <w:proofErr w:type="spellEnd"/>
            <w:r w:rsidR="00D80A6A" w:rsidRPr="00D80A6A">
              <w:rPr>
                <w:rFonts w:ascii="Times New Roman" w:hAnsi="Times New Roman"/>
                <w:sz w:val="20"/>
                <w:szCs w:val="20"/>
              </w:rPr>
              <w:t xml:space="preserve"> Ali</w:t>
            </w:r>
            <w:r>
              <w:rPr>
                <w:rFonts w:ascii="Times New Roman" w:hAnsi="Times New Roman"/>
                <w:sz w:val="20"/>
                <w:szCs w:val="20"/>
              </w:rPr>
              <w:t xml:space="preserve">, </w:t>
            </w:r>
            <w:r w:rsidRPr="00D80A6A">
              <w:rPr>
                <w:rFonts w:ascii="Times New Roman" w:hAnsi="Times New Roman"/>
                <w:sz w:val="20"/>
                <w:szCs w:val="20"/>
              </w:rPr>
              <w:t xml:space="preserve">Al-Farah </w:t>
            </w:r>
            <w:proofErr w:type="spellStart"/>
            <w:r w:rsidRPr="00D80A6A">
              <w:rPr>
                <w:rFonts w:ascii="Times New Roman" w:hAnsi="Times New Roman"/>
                <w:sz w:val="20"/>
                <w:szCs w:val="20"/>
              </w:rPr>
              <w:t>Rehmat</w:t>
            </w:r>
            <w:proofErr w:type="spellEnd"/>
            <w:r w:rsidRPr="00D80A6A">
              <w:rPr>
                <w:rFonts w:ascii="Times New Roman" w:hAnsi="Times New Roman"/>
                <w:sz w:val="20"/>
                <w:szCs w:val="20"/>
              </w:rPr>
              <w:t xml:space="preserve"> </w:t>
            </w:r>
            <w:proofErr w:type="spellStart"/>
            <w:r w:rsidRPr="00D80A6A">
              <w:rPr>
                <w:rFonts w:ascii="Times New Roman" w:hAnsi="Times New Roman"/>
                <w:sz w:val="20"/>
                <w:szCs w:val="20"/>
              </w:rPr>
              <w:t>Ullah</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6E714DC7" w:rsidR="009051A7" w:rsidRPr="00EF6B19" w:rsidRDefault="00D80A6A" w:rsidP="00ED5665">
            <w:pPr>
              <w:shd w:val="clear" w:color="auto" w:fill="FFFFFF"/>
              <w:tabs>
                <w:tab w:val="left" w:pos="2610"/>
              </w:tabs>
              <w:spacing w:after="0" w:line="240" w:lineRule="auto"/>
              <w:rPr>
                <w:rFonts w:ascii="Times New Roman" w:eastAsia="Arial" w:hAnsi="Times New Roman"/>
                <w:sz w:val="20"/>
              </w:rPr>
            </w:pPr>
            <w:r w:rsidRPr="00D80A6A">
              <w:rPr>
                <w:rFonts w:ascii="Times New Roman" w:hAnsi="Times New Roman"/>
                <w:sz w:val="20"/>
                <w:szCs w:val="20"/>
              </w:rPr>
              <w:t xml:space="preserve">Muhammad </w:t>
            </w:r>
            <w:proofErr w:type="spellStart"/>
            <w:r w:rsidRPr="00D80A6A">
              <w:rPr>
                <w:rFonts w:ascii="Times New Roman" w:hAnsi="Times New Roman"/>
                <w:sz w:val="20"/>
                <w:szCs w:val="20"/>
              </w:rPr>
              <w:t>Mansoor</w:t>
            </w:r>
            <w:proofErr w:type="spellEnd"/>
            <w:r w:rsidRPr="00D80A6A">
              <w:rPr>
                <w:rFonts w:ascii="Times New Roman" w:hAnsi="Times New Roman"/>
                <w:sz w:val="20"/>
                <w:szCs w:val="20"/>
              </w:rPr>
              <w:t xml:space="preserve"> </w:t>
            </w:r>
            <w:proofErr w:type="spellStart"/>
            <w:r w:rsidRPr="00D80A6A">
              <w:rPr>
                <w:rFonts w:ascii="Times New Roman" w:hAnsi="Times New Roman"/>
                <w:sz w:val="20"/>
                <w:szCs w:val="20"/>
              </w:rPr>
              <w:t>Iqbal</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40A96E4B" w:rsidR="009051A7" w:rsidRPr="00EF6B19" w:rsidRDefault="00275B43" w:rsidP="00ED5665">
            <w:pPr>
              <w:shd w:val="clear" w:color="auto" w:fill="FFFFFF"/>
              <w:tabs>
                <w:tab w:val="left" w:pos="2610"/>
              </w:tabs>
              <w:spacing w:after="0" w:line="240" w:lineRule="auto"/>
              <w:rPr>
                <w:rFonts w:ascii="Times New Roman" w:eastAsia="Arial" w:hAnsi="Times New Roman"/>
                <w:sz w:val="20"/>
              </w:rPr>
            </w:pPr>
            <w:r w:rsidRPr="00D80A6A">
              <w:rPr>
                <w:rFonts w:ascii="Times New Roman" w:hAnsi="Times New Roman"/>
                <w:sz w:val="20"/>
                <w:szCs w:val="20"/>
              </w:rPr>
              <w:t xml:space="preserve">Ayesha </w:t>
            </w:r>
            <w:proofErr w:type="spellStart"/>
            <w:r w:rsidRPr="00D80A6A">
              <w:rPr>
                <w:rFonts w:ascii="Times New Roman" w:hAnsi="Times New Roman"/>
                <w:sz w:val="20"/>
                <w:szCs w:val="20"/>
              </w:rPr>
              <w:t>Iftikhar</w:t>
            </w:r>
            <w:proofErr w:type="spellEnd"/>
            <w:r>
              <w:rPr>
                <w:rFonts w:ascii="Times New Roman" w:hAnsi="Times New Roman"/>
                <w:sz w:val="20"/>
                <w:szCs w:val="20"/>
              </w:rPr>
              <w:t xml:space="preserve">, </w:t>
            </w:r>
            <w:r w:rsidRPr="00D80A6A">
              <w:rPr>
                <w:rFonts w:ascii="Times New Roman" w:hAnsi="Times New Roman"/>
                <w:sz w:val="20"/>
                <w:szCs w:val="20"/>
              </w:rPr>
              <w:t>Mohammad Ahmed</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B97FCFD" w:rsidR="009051A7" w:rsidRPr="00EF6B19" w:rsidRDefault="00275B43" w:rsidP="00ED5665">
            <w:pPr>
              <w:shd w:val="clear" w:color="auto" w:fill="FFFFFF"/>
              <w:tabs>
                <w:tab w:val="left" w:pos="2610"/>
              </w:tabs>
              <w:spacing w:after="0" w:line="240" w:lineRule="auto"/>
              <w:rPr>
                <w:rFonts w:ascii="Times New Roman" w:eastAsia="Arial" w:hAnsi="Times New Roman"/>
                <w:sz w:val="20"/>
              </w:rPr>
            </w:pPr>
            <w:r w:rsidRPr="00D80A6A">
              <w:rPr>
                <w:rFonts w:ascii="Times New Roman" w:hAnsi="Times New Roman"/>
                <w:sz w:val="20"/>
                <w:szCs w:val="20"/>
              </w:rPr>
              <w:t xml:space="preserve">Jawed </w:t>
            </w:r>
            <w:proofErr w:type="spellStart"/>
            <w:r w:rsidRPr="00D80A6A">
              <w:rPr>
                <w:rFonts w:ascii="Times New Roman" w:hAnsi="Times New Roman"/>
                <w:sz w:val="20"/>
                <w:szCs w:val="20"/>
              </w:rPr>
              <w:t>Iqbal</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5A4B05C0" w14:textId="6361EE70" w:rsidR="00EB6450" w:rsidRPr="008C7C33" w:rsidRDefault="004B356C"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Kämpjärvi</w:t>
      </w:r>
      <w:proofErr w:type="spellEnd"/>
      <w:r w:rsidRPr="00023727">
        <w:rPr>
          <w:rFonts w:asciiTheme="majorBidi" w:hAnsiTheme="majorBidi" w:cstheme="majorBidi"/>
          <w:szCs w:val="20"/>
        </w:rPr>
        <w:t xml:space="preserve"> K, et al. Somatic MED12 mutations in uterine </w:t>
      </w:r>
      <w:proofErr w:type="spellStart"/>
      <w:r w:rsidRPr="00023727">
        <w:rPr>
          <w:rFonts w:asciiTheme="majorBidi" w:hAnsiTheme="majorBidi" w:cstheme="majorBidi"/>
          <w:szCs w:val="20"/>
        </w:rPr>
        <w:t>leiomyosarcoma</w:t>
      </w:r>
      <w:proofErr w:type="spellEnd"/>
      <w:r w:rsidRPr="00023727">
        <w:rPr>
          <w:rFonts w:asciiTheme="majorBidi" w:hAnsiTheme="majorBidi" w:cstheme="majorBidi"/>
          <w:szCs w:val="20"/>
        </w:rPr>
        <w:t xml:space="preserve"> and colorectal cancer 2012</w:t>
      </w:r>
      <w:r>
        <w:rPr>
          <w:rFonts w:asciiTheme="majorBidi" w:hAnsiTheme="majorBidi" w:cstheme="majorBidi"/>
          <w:szCs w:val="20"/>
        </w:rPr>
        <w:t>;</w:t>
      </w:r>
      <w:r w:rsidRPr="00947807">
        <w:rPr>
          <w:rFonts w:asciiTheme="majorBidi" w:hAnsiTheme="majorBidi" w:cstheme="majorBidi"/>
          <w:bCs/>
          <w:szCs w:val="20"/>
        </w:rPr>
        <w:t>107</w:t>
      </w:r>
      <w:r w:rsidRPr="00023727">
        <w:rPr>
          <w:rFonts w:asciiTheme="majorBidi" w:hAnsiTheme="majorBidi" w:cstheme="majorBidi"/>
          <w:szCs w:val="20"/>
        </w:rPr>
        <w:t>(10):1761-1765.</w:t>
      </w:r>
    </w:p>
    <w:p w14:paraId="7713CFE9" w14:textId="0131EB70" w:rsidR="008C7C33" w:rsidRPr="00FA0A59" w:rsidRDefault="0049096C"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Zhang S, et al.</w:t>
      </w:r>
      <w:r>
        <w:rPr>
          <w:rFonts w:asciiTheme="majorBidi" w:hAnsiTheme="majorBidi" w:cstheme="majorBidi"/>
          <w:szCs w:val="20"/>
        </w:rPr>
        <w:t xml:space="preserve"> </w:t>
      </w:r>
      <w:r w:rsidRPr="00023727">
        <w:rPr>
          <w:rFonts w:asciiTheme="majorBidi" w:hAnsiTheme="majorBidi" w:cstheme="majorBidi"/>
          <w:szCs w:val="20"/>
        </w:rPr>
        <w:t xml:space="preserve">The emerging role of mediator complex subunit 12 in </w:t>
      </w:r>
      <w:proofErr w:type="spellStart"/>
      <w:r w:rsidRPr="00023727">
        <w:rPr>
          <w:rFonts w:asciiTheme="majorBidi" w:hAnsiTheme="majorBidi" w:cstheme="majorBidi"/>
          <w:szCs w:val="20"/>
        </w:rPr>
        <w:t>tumorigenesis</w:t>
      </w:r>
      <w:proofErr w:type="spellEnd"/>
      <w:r w:rsidRPr="00023727">
        <w:rPr>
          <w:rFonts w:asciiTheme="majorBidi" w:hAnsiTheme="majorBidi" w:cstheme="majorBidi"/>
          <w:szCs w:val="20"/>
        </w:rPr>
        <w:t xml:space="preserve"> and response to chemotherapeutics 2020</w:t>
      </w:r>
      <w:r>
        <w:rPr>
          <w:rFonts w:asciiTheme="majorBidi" w:hAnsiTheme="majorBidi" w:cstheme="majorBidi"/>
          <w:szCs w:val="20"/>
        </w:rPr>
        <w:t>;</w:t>
      </w:r>
      <w:r w:rsidRPr="00D03D2C">
        <w:rPr>
          <w:rFonts w:asciiTheme="majorBidi" w:hAnsiTheme="majorBidi" w:cstheme="majorBidi"/>
          <w:bCs/>
          <w:szCs w:val="20"/>
        </w:rPr>
        <w:t>126</w:t>
      </w:r>
      <w:r w:rsidRPr="00023727">
        <w:rPr>
          <w:rFonts w:asciiTheme="majorBidi" w:hAnsiTheme="majorBidi" w:cstheme="majorBidi"/>
          <w:szCs w:val="20"/>
        </w:rPr>
        <w:t>(5):939-948.</w:t>
      </w:r>
    </w:p>
    <w:p w14:paraId="2A60C119" w14:textId="00D84FC6" w:rsidR="00FA0A59" w:rsidRPr="003E396E" w:rsidRDefault="007A1D16"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Alkutbi</w:t>
      </w:r>
      <w:proofErr w:type="spellEnd"/>
      <w:r w:rsidRPr="00023727">
        <w:rPr>
          <w:rFonts w:asciiTheme="majorBidi" w:hAnsiTheme="majorBidi" w:cstheme="majorBidi"/>
          <w:szCs w:val="20"/>
        </w:rPr>
        <w:t xml:space="preserve"> SH, et al. Association of MET12 Gene Mutation with the Benign Breast Cancer in Iraqi Woman 2021</w:t>
      </w:r>
      <w:r>
        <w:rPr>
          <w:rFonts w:asciiTheme="majorBidi" w:hAnsiTheme="majorBidi" w:cstheme="majorBidi"/>
          <w:szCs w:val="20"/>
        </w:rPr>
        <w:t>;</w:t>
      </w:r>
      <w:r w:rsidRPr="00023727">
        <w:rPr>
          <w:rFonts w:asciiTheme="majorBidi" w:hAnsiTheme="majorBidi" w:cstheme="majorBidi"/>
          <w:szCs w:val="20"/>
        </w:rPr>
        <w:t>378-384.</w:t>
      </w:r>
    </w:p>
    <w:p w14:paraId="02ABF31F" w14:textId="540AB009" w:rsidR="003E396E" w:rsidRPr="009825DA" w:rsidRDefault="00A65808" w:rsidP="00B7277E">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Vulto</w:t>
      </w:r>
      <w:proofErr w:type="spellEnd"/>
      <w:r w:rsidRPr="00023727">
        <w:rPr>
          <w:rFonts w:asciiTheme="majorBidi" w:hAnsiTheme="majorBidi" w:cstheme="majorBidi"/>
          <w:szCs w:val="20"/>
        </w:rPr>
        <w:t xml:space="preserve">-van </w:t>
      </w:r>
      <w:proofErr w:type="spellStart"/>
      <w:r w:rsidRPr="00023727">
        <w:rPr>
          <w:rFonts w:asciiTheme="majorBidi" w:hAnsiTheme="majorBidi" w:cstheme="majorBidi"/>
          <w:szCs w:val="20"/>
        </w:rPr>
        <w:t>Silfhout</w:t>
      </w:r>
      <w:proofErr w:type="spellEnd"/>
      <w:r w:rsidRPr="00023727">
        <w:rPr>
          <w:rFonts w:asciiTheme="majorBidi" w:hAnsiTheme="majorBidi" w:cstheme="majorBidi"/>
          <w:szCs w:val="20"/>
        </w:rPr>
        <w:t xml:space="preserve"> AT, et al. Mutations in MED12 cause X-linked </w:t>
      </w:r>
      <w:proofErr w:type="spellStart"/>
      <w:r w:rsidRPr="00023727">
        <w:rPr>
          <w:rFonts w:asciiTheme="majorBidi" w:hAnsiTheme="majorBidi" w:cstheme="majorBidi"/>
          <w:szCs w:val="20"/>
        </w:rPr>
        <w:t>Ohdo</w:t>
      </w:r>
      <w:proofErr w:type="spellEnd"/>
      <w:r w:rsidRPr="00023727">
        <w:rPr>
          <w:rFonts w:asciiTheme="majorBidi" w:hAnsiTheme="majorBidi" w:cstheme="majorBidi"/>
          <w:szCs w:val="20"/>
        </w:rPr>
        <w:t xml:space="preserve"> syndrome 2013</w:t>
      </w:r>
      <w:r>
        <w:rPr>
          <w:rFonts w:asciiTheme="majorBidi" w:hAnsiTheme="majorBidi" w:cstheme="majorBidi"/>
          <w:szCs w:val="20"/>
        </w:rPr>
        <w:t>;</w:t>
      </w:r>
      <w:r w:rsidRPr="00DA23BF">
        <w:rPr>
          <w:rFonts w:asciiTheme="majorBidi" w:hAnsiTheme="majorBidi" w:cstheme="majorBidi"/>
          <w:bCs/>
          <w:szCs w:val="20"/>
        </w:rPr>
        <w:t>92</w:t>
      </w:r>
      <w:r w:rsidRPr="00023727">
        <w:rPr>
          <w:rFonts w:asciiTheme="majorBidi" w:hAnsiTheme="majorBidi" w:cstheme="majorBidi"/>
          <w:szCs w:val="20"/>
        </w:rPr>
        <w:t>(3):401-406.</w:t>
      </w:r>
    </w:p>
    <w:p w14:paraId="5D7A763E" w14:textId="1FA9B462" w:rsidR="009825DA" w:rsidRPr="009E1E14" w:rsidRDefault="00A612F9"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Piscuoglio</w:t>
      </w:r>
      <w:proofErr w:type="spellEnd"/>
      <w:r w:rsidRPr="00023727">
        <w:rPr>
          <w:rFonts w:asciiTheme="majorBidi" w:hAnsiTheme="majorBidi" w:cstheme="majorBidi"/>
          <w:szCs w:val="20"/>
        </w:rPr>
        <w:t xml:space="preserve"> S, et al. MED12 somatic mutations in </w:t>
      </w:r>
      <w:proofErr w:type="spellStart"/>
      <w:r w:rsidRPr="00023727">
        <w:rPr>
          <w:rFonts w:asciiTheme="majorBidi" w:hAnsiTheme="majorBidi" w:cstheme="majorBidi"/>
          <w:szCs w:val="20"/>
        </w:rPr>
        <w:t>fibroadenomas</w:t>
      </w:r>
      <w:proofErr w:type="spellEnd"/>
      <w:r w:rsidRPr="00023727">
        <w:rPr>
          <w:rFonts w:asciiTheme="majorBidi" w:hAnsiTheme="majorBidi" w:cstheme="majorBidi"/>
          <w:szCs w:val="20"/>
        </w:rPr>
        <w:t xml:space="preserve"> and </w:t>
      </w:r>
      <w:proofErr w:type="spellStart"/>
      <w:r w:rsidRPr="00023727">
        <w:rPr>
          <w:rFonts w:asciiTheme="majorBidi" w:hAnsiTheme="majorBidi" w:cstheme="majorBidi"/>
          <w:szCs w:val="20"/>
        </w:rPr>
        <w:t>phyllodes</w:t>
      </w:r>
      <w:proofErr w:type="spellEnd"/>
      <w:r w:rsidRPr="00023727">
        <w:rPr>
          <w:rFonts w:asciiTheme="majorBidi" w:hAnsiTheme="majorBidi" w:cstheme="majorBidi"/>
          <w:szCs w:val="20"/>
        </w:rPr>
        <w:t xml:space="preserve"> </w:t>
      </w:r>
      <w:proofErr w:type="spellStart"/>
      <w:r w:rsidRPr="00023727">
        <w:rPr>
          <w:rFonts w:asciiTheme="majorBidi" w:hAnsiTheme="majorBidi" w:cstheme="majorBidi"/>
          <w:szCs w:val="20"/>
        </w:rPr>
        <w:t>tumours</w:t>
      </w:r>
      <w:proofErr w:type="spellEnd"/>
      <w:r w:rsidRPr="00023727">
        <w:rPr>
          <w:rFonts w:asciiTheme="majorBidi" w:hAnsiTheme="majorBidi" w:cstheme="majorBidi"/>
          <w:szCs w:val="20"/>
        </w:rPr>
        <w:t xml:space="preserve"> of the breast  2015</w:t>
      </w:r>
      <w:r>
        <w:rPr>
          <w:rFonts w:asciiTheme="majorBidi" w:hAnsiTheme="majorBidi" w:cstheme="majorBidi"/>
          <w:szCs w:val="20"/>
        </w:rPr>
        <w:t>;</w:t>
      </w:r>
      <w:r w:rsidRPr="00AF4973">
        <w:rPr>
          <w:rFonts w:asciiTheme="majorBidi" w:hAnsiTheme="majorBidi" w:cstheme="majorBidi"/>
          <w:bCs/>
          <w:szCs w:val="20"/>
        </w:rPr>
        <w:t>67</w:t>
      </w:r>
      <w:r w:rsidRPr="00023727">
        <w:rPr>
          <w:rFonts w:asciiTheme="majorBidi" w:hAnsiTheme="majorBidi" w:cstheme="majorBidi"/>
          <w:szCs w:val="20"/>
        </w:rPr>
        <w:t>(5):719-729.</w:t>
      </w:r>
    </w:p>
    <w:p w14:paraId="23EC7BBB" w14:textId="117D9458" w:rsidR="009E1E14" w:rsidRPr="00BC54DB" w:rsidRDefault="00C82FE8"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 xml:space="preserve">Tan BY, et </w:t>
      </w:r>
      <w:proofErr w:type="spellStart"/>
      <w:r w:rsidRPr="00023727">
        <w:rPr>
          <w:rFonts w:asciiTheme="majorBidi" w:hAnsiTheme="majorBidi" w:cstheme="majorBidi"/>
          <w:szCs w:val="20"/>
        </w:rPr>
        <w:t>al.Phyllodes</w:t>
      </w:r>
      <w:proofErr w:type="spellEnd"/>
      <w:r w:rsidRPr="00023727">
        <w:rPr>
          <w:rFonts w:asciiTheme="majorBidi" w:hAnsiTheme="majorBidi" w:cstheme="majorBidi"/>
          <w:szCs w:val="20"/>
        </w:rPr>
        <w:t xml:space="preserve"> </w:t>
      </w:r>
      <w:proofErr w:type="spellStart"/>
      <w:r w:rsidRPr="00023727">
        <w:rPr>
          <w:rFonts w:asciiTheme="majorBidi" w:hAnsiTheme="majorBidi" w:cstheme="majorBidi"/>
          <w:szCs w:val="20"/>
        </w:rPr>
        <w:t>tumours</w:t>
      </w:r>
      <w:proofErr w:type="spellEnd"/>
      <w:r w:rsidRPr="00023727">
        <w:rPr>
          <w:rFonts w:asciiTheme="majorBidi" w:hAnsiTheme="majorBidi" w:cstheme="majorBidi"/>
          <w:szCs w:val="20"/>
        </w:rPr>
        <w:t xml:space="preserve"> of the breast: a consensus review 2016</w:t>
      </w:r>
      <w:r>
        <w:rPr>
          <w:rFonts w:asciiTheme="majorBidi" w:hAnsiTheme="majorBidi" w:cstheme="majorBidi"/>
          <w:szCs w:val="20"/>
        </w:rPr>
        <w:t>;</w:t>
      </w:r>
      <w:r w:rsidRPr="003E56FB">
        <w:rPr>
          <w:rFonts w:asciiTheme="majorBidi" w:hAnsiTheme="majorBidi" w:cstheme="majorBidi"/>
          <w:bCs/>
          <w:szCs w:val="20"/>
        </w:rPr>
        <w:t>68</w:t>
      </w:r>
      <w:r w:rsidRPr="00023727">
        <w:rPr>
          <w:rFonts w:asciiTheme="majorBidi" w:hAnsiTheme="majorBidi" w:cstheme="majorBidi"/>
          <w:szCs w:val="20"/>
        </w:rPr>
        <w:t>(1): 5-21.</w:t>
      </w:r>
    </w:p>
    <w:p w14:paraId="21C67180" w14:textId="61B05E7F" w:rsidR="00BC54DB" w:rsidRPr="009E1E14" w:rsidRDefault="00F55B02"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 xml:space="preserve">Lim WK, et al. </w:t>
      </w:r>
      <w:proofErr w:type="spellStart"/>
      <w:r w:rsidRPr="00023727">
        <w:rPr>
          <w:rFonts w:asciiTheme="majorBidi" w:hAnsiTheme="majorBidi" w:cstheme="majorBidi"/>
          <w:szCs w:val="20"/>
        </w:rPr>
        <w:t>Exome</w:t>
      </w:r>
      <w:proofErr w:type="spellEnd"/>
      <w:r w:rsidRPr="00023727">
        <w:rPr>
          <w:rFonts w:asciiTheme="majorBidi" w:hAnsiTheme="majorBidi" w:cstheme="majorBidi"/>
          <w:szCs w:val="20"/>
        </w:rPr>
        <w:t xml:space="preserve"> sequencing identifies highly recurrent MED12 somatic mutations in breast </w:t>
      </w:r>
      <w:proofErr w:type="spellStart"/>
      <w:r w:rsidRPr="00023727">
        <w:rPr>
          <w:rFonts w:asciiTheme="majorBidi" w:hAnsiTheme="majorBidi" w:cstheme="majorBidi"/>
          <w:szCs w:val="20"/>
        </w:rPr>
        <w:t>fibroadenoma</w:t>
      </w:r>
      <w:proofErr w:type="spellEnd"/>
      <w:r w:rsidRPr="00023727">
        <w:rPr>
          <w:rFonts w:asciiTheme="majorBidi" w:hAnsiTheme="majorBidi" w:cstheme="majorBidi"/>
          <w:szCs w:val="20"/>
        </w:rPr>
        <w:t xml:space="preserve"> 2014</w:t>
      </w:r>
      <w:r>
        <w:rPr>
          <w:rFonts w:asciiTheme="majorBidi" w:hAnsiTheme="majorBidi" w:cstheme="majorBidi"/>
          <w:szCs w:val="20"/>
        </w:rPr>
        <w:t>;</w:t>
      </w:r>
      <w:r w:rsidRPr="007A1B25">
        <w:rPr>
          <w:rFonts w:asciiTheme="majorBidi" w:hAnsiTheme="majorBidi" w:cstheme="majorBidi"/>
          <w:bCs/>
          <w:szCs w:val="20"/>
        </w:rPr>
        <w:t>46</w:t>
      </w:r>
      <w:r w:rsidRPr="00023727">
        <w:rPr>
          <w:rFonts w:asciiTheme="majorBidi" w:hAnsiTheme="majorBidi" w:cstheme="majorBidi"/>
          <w:szCs w:val="20"/>
        </w:rPr>
        <w:t>(8):877-880.</w:t>
      </w:r>
    </w:p>
    <w:p w14:paraId="205CD1E2" w14:textId="02771B1A" w:rsidR="009E1E14" w:rsidRPr="00BB507F" w:rsidRDefault="00F4551D"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Nagasawa</w:t>
      </w:r>
      <w:proofErr w:type="spellEnd"/>
      <w:r w:rsidRPr="00023727">
        <w:rPr>
          <w:rFonts w:asciiTheme="majorBidi" w:hAnsiTheme="majorBidi" w:cstheme="majorBidi"/>
          <w:szCs w:val="20"/>
        </w:rPr>
        <w:t xml:space="preserve"> S, et al. MED12 exon 2 mutations in </w:t>
      </w:r>
      <w:proofErr w:type="spellStart"/>
      <w:r w:rsidRPr="00023727">
        <w:rPr>
          <w:rFonts w:asciiTheme="majorBidi" w:hAnsiTheme="majorBidi" w:cstheme="majorBidi"/>
          <w:szCs w:val="20"/>
        </w:rPr>
        <w:t>phyllodes</w:t>
      </w:r>
      <w:proofErr w:type="spellEnd"/>
      <w:r w:rsidRPr="00023727">
        <w:rPr>
          <w:rFonts w:asciiTheme="majorBidi" w:hAnsiTheme="majorBidi" w:cstheme="majorBidi"/>
          <w:szCs w:val="20"/>
        </w:rPr>
        <w:t xml:space="preserve"> tumors of the breast 2015</w:t>
      </w:r>
      <w:r>
        <w:rPr>
          <w:rFonts w:asciiTheme="majorBidi" w:hAnsiTheme="majorBidi" w:cstheme="majorBidi"/>
          <w:szCs w:val="20"/>
        </w:rPr>
        <w:t>;</w:t>
      </w:r>
      <w:r w:rsidRPr="002052D1">
        <w:rPr>
          <w:rFonts w:asciiTheme="majorBidi" w:hAnsiTheme="majorBidi" w:cstheme="majorBidi"/>
          <w:bCs/>
          <w:szCs w:val="20"/>
        </w:rPr>
        <w:t>4</w:t>
      </w:r>
      <w:r w:rsidRPr="00023727">
        <w:rPr>
          <w:rFonts w:asciiTheme="majorBidi" w:hAnsiTheme="majorBidi" w:cstheme="majorBidi"/>
          <w:szCs w:val="20"/>
        </w:rPr>
        <w:t>(7):1117-1121.</w:t>
      </w:r>
    </w:p>
    <w:p w14:paraId="68CE220B" w14:textId="4FDC7731" w:rsidR="00BB507F" w:rsidRPr="00616B83" w:rsidRDefault="00C13B79"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 xml:space="preserve">Mittal P, et al. Med12 gain-of-function mutation causes </w:t>
      </w:r>
      <w:proofErr w:type="spellStart"/>
      <w:r w:rsidRPr="00023727">
        <w:rPr>
          <w:rFonts w:asciiTheme="majorBidi" w:hAnsiTheme="majorBidi" w:cstheme="majorBidi"/>
          <w:szCs w:val="20"/>
        </w:rPr>
        <w:t>leiomyomas</w:t>
      </w:r>
      <w:proofErr w:type="spellEnd"/>
      <w:r w:rsidRPr="00023727">
        <w:rPr>
          <w:rFonts w:asciiTheme="majorBidi" w:hAnsiTheme="majorBidi" w:cstheme="majorBidi"/>
          <w:szCs w:val="20"/>
        </w:rPr>
        <w:t xml:space="preserve"> and genomic instability 2015</w:t>
      </w:r>
      <w:r>
        <w:rPr>
          <w:rFonts w:asciiTheme="majorBidi" w:hAnsiTheme="majorBidi" w:cstheme="majorBidi"/>
          <w:szCs w:val="20"/>
        </w:rPr>
        <w:t>;</w:t>
      </w:r>
      <w:r w:rsidRPr="001F4398">
        <w:rPr>
          <w:rFonts w:asciiTheme="majorBidi" w:hAnsiTheme="majorBidi" w:cstheme="majorBidi"/>
          <w:bCs/>
          <w:szCs w:val="20"/>
        </w:rPr>
        <w:t>125</w:t>
      </w:r>
      <w:r w:rsidRPr="00023727">
        <w:rPr>
          <w:rFonts w:asciiTheme="majorBidi" w:hAnsiTheme="majorBidi" w:cstheme="majorBidi"/>
          <w:szCs w:val="20"/>
        </w:rPr>
        <w:t>(8): 3280-3284.</w:t>
      </w:r>
    </w:p>
    <w:p w14:paraId="4B5B2187" w14:textId="08C26ADF" w:rsidR="00616B83" w:rsidRPr="00C16531" w:rsidRDefault="00A674F4"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Wu J, et al. Prevalence and clinical significance of mediator complex subunit 12 mutations in 362 Han Chinese samples with uterine leiomyoma 2017</w:t>
      </w:r>
      <w:r>
        <w:rPr>
          <w:rFonts w:asciiTheme="majorBidi" w:hAnsiTheme="majorBidi" w:cstheme="majorBidi"/>
          <w:szCs w:val="20"/>
        </w:rPr>
        <w:t>;</w:t>
      </w:r>
      <w:r w:rsidRPr="001E6D2D">
        <w:rPr>
          <w:rFonts w:asciiTheme="majorBidi" w:hAnsiTheme="majorBidi" w:cstheme="majorBidi"/>
          <w:bCs/>
          <w:szCs w:val="20"/>
        </w:rPr>
        <w:t>14</w:t>
      </w:r>
      <w:r w:rsidRPr="00023727">
        <w:rPr>
          <w:rFonts w:asciiTheme="majorBidi" w:hAnsiTheme="majorBidi" w:cstheme="majorBidi"/>
          <w:szCs w:val="20"/>
        </w:rPr>
        <w:t>(1):47-54.</w:t>
      </w:r>
    </w:p>
    <w:p w14:paraId="490180C9" w14:textId="26943EE7" w:rsidR="00C16531" w:rsidRPr="00671C05" w:rsidRDefault="00367EE0"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 xml:space="preserve">Lee M, et al. Analysis of MED12 mutation in multiple uterine </w:t>
      </w:r>
      <w:proofErr w:type="spellStart"/>
      <w:r w:rsidRPr="00023727">
        <w:rPr>
          <w:rFonts w:asciiTheme="majorBidi" w:hAnsiTheme="majorBidi" w:cstheme="majorBidi"/>
          <w:szCs w:val="20"/>
        </w:rPr>
        <w:t>leiomyomas</w:t>
      </w:r>
      <w:proofErr w:type="spellEnd"/>
      <w:r w:rsidRPr="00023727">
        <w:rPr>
          <w:rFonts w:asciiTheme="majorBidi" w:hAnsiTheme="majorBidi" w:cstheme="majorBidi"/>
          <w:szCs w:val="20"/>
        </w:rPr>
        <w:t xml:space="preserve"> in South Korean patients 2018</w:t>
      </w:r>
      <w:r>
        <w:rPr>
          <w:rFonts w:asciiTheme="majorBidi" w:hAnsiTheme="majorBidi" w:cstheme="majorBidi"/>
          <w:szCs w:val="20"/>
        </w:rPr>
        <w:t>;</w:t>
      </w:r>
      <w:r w:rsidRPr="00E3297B">
        <w:rPr>
          <w:rFonts w:asciiTheme="majorBidi" w:hAnsiTheme="majorBidi" w:cstheme="majorBidi"/>
          <w:bCs/>
          <w:szCs w:val="20"/>
        </w:rPr>
        <w:t>15</w:t>
      </w:r>
      <w:r w:rsidRPr="00023727">
        <w:rPr>
          <w:rFonts w:asciiTheme="majorBidi" w:hAnsiTheme="majorBidi" w:cstheme="majorBidi"/>
          <w:szCs w:val="20"/>
        </w:rPr>
        <w:t>(2):124.</w:t>
      </w:r>
    </w:p>
    <w:p w14:paraId="2AACFC21" w14:textId="495150A2" w:rsidR="00671C05" w:rsidRPr="001036F1" w:rsidRDefault="00671C05"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Firdaus</w:t>
      </w:r>
      <w:proofErr w:type="spellEnd"/>
      <w:r w:rsidRPr="00023727">
        <w:rPr>
          <w:rFonts w:asciiTheme="majorBidi" w:hAnsiTheme="majorBidi" w:cstheme="majorBidi"/>
          <w:szCs w:val="20"/>
        </w:rPr>
        <w:t xml:space="preserve"> R, et al. Multiple Mutations in Exon-2 of Med-12 Identified in Uterine </w:t>
      </w:r>
      <w:proofErr w:type="spellStart"/>
      <w:r w:rsidRPr="00023727">
        <w:rPr>
          <w:rFonts w:asciiTheme="majorBidi" w:hAnsiTheme="majorBidi" w:cstheme="majorBidi"/>
          <w:szCs w:val="20"/>
        </w:rPr>
        <w:t>Leiomyomata</w:t>
      </w:r>
      <w:proofErr w:type="spellEnd"/>
      <w:r w:rsidRPr="00023727">
        <w:rPr>
          <w:rFonts w:asciiTheme="majorBidi" w:hAnsiTheme="majorBidi" w:cstheme="majorBidi"/>
          <w:szCs w:val="20"/>
        </w:rPr>
        <w:t xml:space="preserve"> 2021</w:t>
      </w:r>
      <w:r>
        <w:rPr>
          <w:rFonts w:asciiTheme="majorBidi" w:hAnsiTheme="majorBidi" w:cstheme="majorBidi"/>
          <w:szCs w:val="20"/>
        </w:rPr>
        <w:t>;</w:t>
      </w:r>
      <w:r w:rsidRPr="00CB4D71">
        <w:rPr>
          <w:rFonts w:asciiTheme="majorBidi" w:hAnsiTheme="majorBidi" w:cstheme="majorBidi"/>
          <w:bCs/>
          <w:szCs w:val="20"/>
        </w:rPr>
        <w:t>22</w:t>
      </w:r>
      <w:r w:rsidRPr="00023727">
        <w:rPr>
          <w:rFonts w:asciiTheme="majorBidi" w:hAnsiTheme="majorBidi" w:cstheme="majorBidi"/>
          <w:szCs w:val="20"/>
        </w:rPr>
        <w:t>(3): 201.</w:t>
      </w:r>
    </w:p>
    <w:p w14:paraId="00FAF242" w14:textId="77777777" w:rsidR="001036F1" w:rsidRDefault="001036F1" w:rsidP="001036F1">
      <w:pPr>
        <w:pStyle w:val="ListParagraph"/>
        <w:spacing w:after="0" w:line="240" w:lineRule="auto"/>
        <w:ind w:left="360"/>
        <w:contextualSpacing w:val="0"/>
        <w:jc w:val="both"/>
        <w:rPr>
          <w:rFonts w:asciiTheme="majorBidi" w:hAnsiTheme="majorBidi" w:cstheme="majorBidi"/>
          <w:szCs w:val="20"/>
          <w:lang w:val="en-US"/>
        </w:rPr>
      </w:pPr>
    </w:p>
    <w:p w14:paraId="362C81E7" w14:textId="77777777" w:rsidR="001036F1" w:rsidRPr="00090284" w:rsidRDefault="001036F1" w:rsidP="001036F1">
      <w:pPr>
        <w:pStyle w:val="ListParagraph"/>
        <w:spacing w:after="0" w:line="240" w:lineRule="auto"/>
        <w:ind w:left="360"/>
        <w:contextualSpacing w:val="0"/>
        <w:jc w:val="both"/>
        <w:rPr>
          <w:rFonts w:asciiTheme="majorBidi" w:hAnsiTheme="majorBidi" w:cstheme="majorBidi"/>
          <w:szCs w:val="20"/>
        </w:rPr>
      </w:pPr>
    </w:p>
    <w:p w14:paraId="23A2D9BD" w14:textId="3B3246DC" w:rsidR="00090284" w:rsidRPr="00F05C79" w:rsidRDefault="0004102A"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lastRenderedPageBreak/>
        <w:t xml:space="preserve">da Silva EM, et al. Stromal MED12 exon 2 mutations in complex </w:t>
      </w:r>
      <w:proofErr w:type="spellStart"/>
      <w:r w:rsidRPr="00023727">
        <w:rPr>
          <w:rFonts w:asciiTheme="majorBidi" w:hAnsiTheme="majorBidi" w:cstheme="majorBidi"/>
          <w:szCs w:val="20"/>
        </w:rPr>
        <w:t>fibroadenomas</w:t>
      </w:r>
      <w:proofErr w:type="spellEnd"/>
      <w:r w:rsidRPr="00023727">
        <w:rPr>
          <w:rFonts w:asciiTheme="majorBidi" w:hAnsiTheme="majorBidi" w:cstheme="majorBidi"/>
          <w:szCs w:val="20"/>
        </w:rPr>
        <w:t xml:space="preserve"> of the breast  2022</w:t>
      </w:r>
      <w:r>
        <w:rPr>
          <w:rFonts w:asciiTheme="majorBidi" w:hAnsiTheme="majorBidi" w:cstheme="majorBidi"/>
          <w:szCs w:val="20"/>
        </w:rPr>
        <w:t>;</w:t>
      </w:r>
      <w:r w:rsidRPr="00A27DD4">
        <w:rPr>
          <w:rFonts w:asciiTheme="majorBidi" w:hAnsiTheme="majorBidi" w:cstheme="majorBidi"/>
          <w:bCs/>
          <w:szCs w:val="20"/>
        </w:rPr>
        <w:t>75</w:t>
      </w:r>
      <w:r w:rsidRPr="00023727">
        <w:rPr>
          <w:rFonts w:asciiTheme="majorBidi" w:hAnsiTheme="majorBidi" w:cstheme="majorBidi"/>
          <w:szCs w:val="20"/>
        </w:rPr>
        <w:t>(2):133-136.</w:t>
      </w:r>
    </w:p>
    <w:p w14:paraId="5DD878F7" w14:textId="395D22E8" w:rsidR="00F05C79" w:rsidRPr="00764872" w:rsidRDefault="00912201"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Je EM, et al. Mutational analysis of MED12 exon 2 in uterine leiomyoma and other common tumors  2012</w:t>
      </w:r>
      <w:r>
        <w:rPr>
          <w:rFonts w:asciiTheme="majorBidi" w:hAnsiTheme="majorBidi" w:cstheme="majorBidi"/>
          <w:szCs w:val="20"/>
        </w:rPr>
        <w:t>;</w:t>
      </w:r>
      <w:r w:rsidRPr="00336C3E">
        <w:rPr>
          <w:rFonts w:asciiTheme="majorBidi" w:hAnsiTheme="majorBidi" w:cstheme="majorBidi"/>
          <w:bCs/>
          <w:szCs w:val="20"/>
        </w:rPr>
        <w:t>131</w:t>
      </w:r>
      <w:r w:rsidRPr="00023727">
        <w:rPr>
          <w:rFonts w:asciiTheme="majorBidi" w:hAnsiTheme="majorBidi" w:cstheme="majorBidi"/>
          <w:szCs w:val="20"/>
        </w:rPr>
        <w:t>(6): E1044-E1047.</w:t>
      </w:r>
    </w:p>
    <w:p w14:paraId="73EA8B38" w14:textId="07EBDAEF" w:rsidR="00764872" w:rsidRPr="00820798" w:rsidRDefault="00764872"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Klatt</w:t>
      </w:r>
      <w:proofErr w:type="spellEnd"/>
      <w:r w:rsidRPr="00023727">
        <w:rPr>
          <w:rFonts w:asciiTheme="majorBidi" w:hAnsiTheme="majorBidi" w:cstheme="majorBidi"/>
          <w:szCs w:val="20"/>
        </w:rPr>
        <w:t xml:space="preserve"> F, et al. A precisely positioned MED12 activation helix stimulates CDK8 kinase activity 2020</w:t>
      </w:r>
      <w:r>
        <w:rPr>
          <w:rFonts w:asciiTheme="majorBidi" w:hAnsiTheme="majorBidi" w:cstheme="majorBidi"/>
          <w:szCs w:val="20"/>
        </w:rPr>
        <w:t>;</w:t>
      </w:r>
      <w:r w:rsidRPr="00916918">
        <w:rPr>
          <w:rFonts w:asciiTheme="majorBidi" w:hAnsiTheme="majorBidi" w:cstheme="majorBidi"/>
          <w:bCs/>
          <w:szCs w:val="20"/>
        </w:rPr>
        <w:t>117</w:t>
      </w:r>
      <w:r w:rsidRPr="00023727">
        <w:rPr>
          <w:rFonts w:asciiTheme="majorBidi" w:hAnsiTheme="majorBidi" w:cstheme="majorBidi"/>
          <w:szCs w:val="20"/>
        </w:rPr>
        <w:t>(6): 2894-2905.</w:t>
      </w:r>
    </w:p>
    <w:p w14:paraId="035F8F6A" w14:textId="040D76EE" w:rsidR="00820798" w:rsidRPr="00F956CE" w:rsidRDefault="00820798"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lastRenderedPageBreak/>
        <w:t xml:space="preserve">Yoshida M, et al. Frequent MED12 mutations in </w:t>
      </w:r>
      <w:proofErr w:type="spellStart"/>
      <w:r w:rsidRPr="00023727">
        <w:rPr>
          <w:rFonts w:asciiTheme="majorBidi" w:hAnsiTheme="majorBidi" w:cstheme="majorBidi"/>
          <w:szCs w:val="20"/>
        </w:rPr>
        <w:t>phyllodes</w:t>
      </w:r>
      <w:proofErr w:type="spellEnd"/>
      <w:r w:rsidRPr="00023727">
        <w:rPr>
          <w:rFonts w:asciiTheme="majorBidi" w:hAnsiTheme="majorBidi" w:cstheme="majorBidi"/>
          <w:szCs w:val="20"/>
        </w:rPr>
        <w:t xml:space="preserve"> </w:t>
      </w:r>
      <w:proofErr w:type="spellStart"/>
      <w:r w:rsidRPr="00023727">
        <w:rPr>
          <w:rFonts w:asciiTheme="majorBidi" w:hAnsiTheme="majorBidi" w:cstheme="majorBidi"/>
          <w:szCs w:val="20"/>
        </w:rPr>
        <w:t>tumours</w:t>
      </w:r>
      <w:proofErr w:type="spellEnd"/>
      <w:r w:rsidRPr="00023727">
        <w:rPr>
          <w:rFonts w:asciiTheme="majorBidi" w:hAnsiTheme="majorBidi" w:cstheme="majorBidi"/>
          <w:szCs w:val="20"/>
        </w:rPr>
        <w:t xml:space="preserve"> of the breast 2015</w:t>
      </w:r>
      <w:r>
        <w:rPr>
          <w:rFonts w:asciiTheme="majorBidi" w:hAnsiTheme="majorBidi" w:cstheme="majorBidi"/>
          <w:szCs w:val="20"/>
        </w:rPr>
        <w:t>;</w:t>
      </w:r>
      <w:r w:rsidRPr="009975D1">
        <w:rPr>
          <w:rFonts w:asciiTheme="majorBidi" w:hAnsiTheme="majorBidi" w:cstheme="majorBidi"/>
          <w:bCs/>
          <w:szCs w:val="20"/>
        </w:rPr>
        <w:t>112</w:t>
      </w:r>
      <w:r w:rsidRPr="00023727">
        <w:rPr>
          <w:rFonts w:asciiTheme="majorBidi" w:hAnsiTheme="majorBidi" w:cstheme="majorBidi"/>
          <w:szCs w:val="20"/>
        </w:rPr>
        <w:t>(10):</w:t>
      </w:r>
      <w:r>
        <w:rPr>
          <w:rFonts w:asciiTheme="majorBidi" w:hAnsiTheme="majorBidi" w:cstheme="majorBidi"/>
          <w:szCs w:val="20"/>
          <w:lang w:val="en-US"/>
        </w:rPr>
        <w:t xml:space="preserve"> </w:t>
      </w:r>
      <w:r w:rsidRPr="00023727">
        <w:rPr>
          <w:rFonts w:asciiTheme="majorBidi" w:hAnsiTheme="majorBidi" w:cstheme="majorBidi"/>
          <w:szCs w:val="20"/>
        </w:rPr>
        <w:t>1703-1708.</w:t>
      </w:r>
    </w:p>
    <w:p w14:paraId="56B6CE74" w14:textId="0361F92E" w:rsidR="00F956CE" w:rsidRPr="008654E8" w:rsidRDefault="00727613" w:rsidP="00A02D26">
      <w:pPr>
        <w:pStyle w:val="ListParagraph"/>
        <w:numPr>
          <w:ilvl w:val="0"/>
          <w:numId w:val="3"/>
        </w:numPr>
        <w:spacing w:after="0" w:line="240" w:lineRule="auto"/>
        <w:ind w:left="360"/>
        <w:contextualSpacing w:val="0"/>
        <w:jc w:val="both"/>
        <w:rPr>
          <w:rFonts w:asciiTheme="majorBidi" w:hAnsiTheme="majorBidi" w:cstheme="majorBidi"/>
          <w:szCs w:val="20"/>
        </w:rPr>
      </w:pPr>
      <w:r w:rsidRPr="00023727">
        <w:rPr>
          <w:rFonts w:asciiTheme="majorBidi" w:hAnsiTheme="majorBidi" w:cstheme="majorBidi"/>
          <w:szCs w:val="20"/>
        </w:rPr>
        <w:t xml:space="preserve">Garcia-Dios DA, et al. MED12, TERT promoter and RBM15 mutations in primary and recurrent </w:t>
      </w:r>
      <w:proofErr w:type="spellStart"/>
      <w:r w:rsidRPr="00023727">
        <w:rPr>
          <w:rFonts w:asciiTheme="majorBidi" w:hAnsiTheme="majorBidi" w:cstheme="majorBidi"/>
          <w:szCs w:val="20"/>
        </w:rPr>
        <w:t>phyllodes</w:t>
      </w:r>
      <w:proofErr w:type="spellEnd"/>
      <w:r w:rsidRPr="00023727">
        <w:rPr>
          <w:rFonts w:asciiTheme="majorBidi" w:hAnsiTheme="majorBidi" w:cstheme="majorBidi"/>
          <w:szCs w:val="20"/>
        </w:rPr>
        <w:t xml:space="preserve"> </w:t>
      </w:r>
      <w:proofErr w:type="spellStart"/>
      <w:r w:rsidRPr="00023727">
        <w:rPr>
          <w:rFonts w:asciiTheme="majorBidi" w:hAnsiTheme="majorBidi" w:cstheme="majorBidi"/>
          <w:szCs w:val="20"/>
        </w:rPr>
        <w:t>tumours</w:t>
      </w:r>
      <w:proofErr w:type="spellEnd"/>
      <w:r w:rsidRPr="00023727">
        <w:rPr>
          <w:rFonts w:asciiTheme="majorBidi" w:hAnsiTheme="majorBidi" w:cstheme="majorBidi"/>
          <w:szCs w:val="20"/>
        </w:rPr>
        <w:t>. 2018</w:t>
      </w:r>
      <w:r>
        <w:rPr>
          <w:rFonts w:asciiTheme="majorBidi" w:hAnsiTheme="majorBidi" w:cstheme="majorBidi"/>
          <w:szCs w:val="20"/>
        </w:rPr>
        <w:t>;</w:t>
      </w:r>
      <w:r w:rsidRPr="00DD5322">
        <w:rPr>
          <w:rFonts w:asciiTheme="majorBidi" w:hAnsiTheme="majorBidi" w:cstheme="majorBidi"/>
          <w:bCs/>
          <w:szCs w:val="20"/>
        </w:rPr>
        <w:t>118</w:t>
      </w:r>
      <w:r w:rsidRPr="00023727">
        <w:rPr>
          <w:rFonts w:asciiTheme="majorBidi" w:hAnsiTheme="majorBidi" w:cstheme="majorBidi"/>
          <w:szCs w:val="20"/>
        </w:rPr>
        <w:t>(2):277-284.</w:t>
      </w:r>
    </w:p>
    <w:p w14:paraId="00F8A4C3" w14:textId="5C644D9D" w:rsidR="008654E8" w:rsidRPr="006E235B" w:rsidRDefault="006D4088" w:rsidP="00A02D26">
      <w:pPr>
        <w:pStyle w:val="ListParagraph"/>
        <w:numPr>
          <w:ilvl w:val="0"/>
          <w:numId w:val="3"/>
        </w:numPr>
        <w:spacing w:after="0" w:line="240" w:lineRule="auto"/>
        <w:ind w:left="360"/>
        <w:contextualSpacing w:val="0"/>
        <w:jc w:val="both"/>
        <w:rPr>
          <w:rFonts w:asciiTheme="majorBidi" w:hAnsiTheme="majorBidi" w:cstheme="majorBidi"/>
          <w:szCs w:val="20"/>
        </w:rPr>
      </w:pPr>
      <w:proofErr w:type="spellStart"/>
      <w:r w:rsidRPr="00023727">
        <w:rPr>
          <w:rFonts w:asciiTheme="majorBidi" w:hAnsiTheme="majorBidi" w:cstheme="majorBidi"/>
          <w:szCs w:val="20"/>
        </w:rPr>
        <w:t>Mishima</w:t>
      </w:r>
      <w:proofErr w:type="spellEnd"/>
      <w:r w:rsidRPr="00023727">
        <w:rPr>
          <w:rFonts w:asciiTheme="majorBidi" w:hAnsiTheme="majorBidi" w:cstheme="majorBidi"/>
          <w:szCs w:val="20"/>
        </w:rPr>
        <w:t xml:space="preserve"> C, et al. Mutational analysis of MED12 in </w:t>
      </w:r>
      <w:proofErr w:type="spellStart"/>
      <w:r w:rsidRPr="00023727">
        <w:rPr>
          <w:rFonts w:asciiTheme="majorBidi" w:hAnsiTheme="majorBidi" w:cstheme="majorBidi"/>
          <w:szCs w:val="20"/>
        </w:rPr>
        <w:t>fibroadenomas</w:t>
      </w:r>
      <w:proofErr w:type="spellEnd"/>
      <w:r w:rsidRPr="00023727">
        <w:rPr>
          <w:rFonts w:asciiTheme="majorBidi" w:hAnsiTheme="majorBidi" w:cstheme="majorBidi"/>
          <w:szCs w:val="20"/>
        </w:rPr>
        <w:t xml:space="preserve"> and </w:t>
      </w:r>
      <w:proofErr w:type="spellStart"/>
      <w:r w:rsidRPr="00023727">
        <w:rPr>
          <w:rFonts w:asciiTheme="majorBidi" w:hAnsiTheme="majorBidi" w:cstheme="majorBidi"/>
          <w:szCs w:val="20"/>
        </w:rPr>
        <w:t>phyllodes</w:t>
      </w:r>
      <w:proofErr w:type="spellEnd"/>
      <w:r w:rsidRPr="00023727">
        <w:rPr>
          <w:rFonts w:asciiTheme="majorBidi" w:hAnsiTheme="majorBidi" w:cstheme="majorBidi"/>
          <w:szCs w:val="20"/>
        </w:rPr>
        <w:t xml:space="preserve"> tumors of the breast by means of targeted next-generation sequencing 2015</w:t>
      </w:r>
      <w:r>
        <w:rPr>
          <w:rFonts w:asciiTheme="majorBidi" w:hAnsiTheme="majorBidi" w:cstheme="majorBidi"/>
          <w:szCs w:val="20"/>
        </w:rPr>
        <w:t>;</w:t>
      </w:r>
      <w:r w:rsidRPr="006E2DFD">
        <w:rPr>
          <w:rFonts w:asciiTheme="majorBidi" w:hAnsiTheme="majorBidi" w:cstheme="majorBidi"/>
          <w:bCs/>
          <w:szCs w:val="20"/>
        </w:rPr>
        <w:t>152</w:t>
      </w:r>
      <w:r w:rsidRPr="00023727">
        <w:rPr>
          <w:rFonts w:asciiTheme="majorBidi" w:hAnsiTheme="majorBidi" w:cstheme="majorBidi"/>
          <w:szCs w:val="20"/>
        </w:rPr>
        <w:t>(2):305-312.</w:t>
      </w:r>
    </w:p>
    <w:p w14:paraId="74783D54" w14:textId="77777777" w:rsidR="00B229D0" w:rsidRPr="00E702DF" w:rsidRDefault="00B229D0" w:rsidP="00E702DF">
      <w:pPr>
        <w:pStyle w:val="ListParagraph"/>
        <w:numPr>
          <w:ilvl w:val="0"/>
          <w:numId w:val="3"/>
        </w:numPr>
        <w:spacing w:after="0" w:line="240" w:lineRule="auto"/>
        <w:ind w:left="360"/>
        <w:contextualSpacing w:val="0"/>
        <w:jc w:val="both"/>
        <w:rPr>
          <w:rFonts w:asciiTheme="majorBidi" w:hAnsiTheme="majorBidi" w:cstheme="majorBidi"/>
          <w:szCs w:val="20"/>
        </w:rPr>
        <w:sectPr w:rsidR="00B229D0" w:rsidRPr="00E702DF" w:rsidSect="0072738F">
          <w:type w:val="continuous"/>
          <w:pgSz w:w="12240" w:h="15840"/>
          <w:pgMar w:top="1080" w:right="1440" w:bottom="1440" w:left="1440" w:header="720" w:footer="720" w:gutter="0"/>
          <w:cols w:num="2" w:space="360"/>
          <w:docGrid w:linePitch="360"/>
        </w:sectPr>
      </w:pPr>
    </w:p>
    <w:p w14:paraId="43D5B60D" w14:textId="77777777" w:rsidR="005F3AA6" w:rsidRDefault="005F3AA6" w:rsidP="00EF6B19">
      <w:pPr>
        <w:shd w:val="clear" w:color="auto" w:fill="FFFFFF"/>
        <w:spacing w:after="0" w:line="240" w:lineRule="auto"/>
        <w:rPr>
          <w:rFonts w:ascii="Times New Roman" w:hAnsi="Times New Roman"/>
          <w:b/>
          <w:sz w:val="20"/>
        </w:rPr>
      </w:pPr>
    </w:p>
    <w:p w14:paraId="082B3AB6" w14:textId="09851EA2" w:rsidR="00AE2005" w:rsidRDefault="00AE2005" w:rsidP="00EF6B19">
      <w:pPr>
        <w:shd w:val="clear" w:color="auto" w:fill="FFFFFF"/>
        <w:spacing w:after="0" w:line="240" w:lineRule="auto"/>
        <w:rPr>
          <w:rFonts w:ascii="Times New Roman" w:hAnsi="Times New Roman"/>
          <w:b/>
          <w:sz w:val="20"/>
        </w:rPr>
      </w:pPr>
      <w:bookmarkStart w:id="0" w:name="_GoBack"/>
      <w:bookmarkEnd w:id="0"/>
    </w:p>
    <w:p w14:paraId="3BE98DBA" w14:textId="77777777" w:rsidR="007500EA" w:rsidRPr="00EF6B19" w:rsidRDefault="007500EA" w:rsidP="00EF6B19">
      <w:pPr>
        <w:shd w:val="clear" w:color="auto" w:fill="FFFFFF"/>
        <w:spacing w:after="0" w:line="240" w:lineRule="auto"/>
        <w:rPr>
          <w:rFonts w:ascii="Times New Roman" w:hAnsi="Times New Roman"/>
          <w:b/>
          <w:sz w:val="20"/>
        </w:rPr>
      </w:pPr>
    </w:p>
    <w:sectPr w:rsidR="007500EA"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8A61F" w14:textId="77777777" w:rsidR="000A291B" w:rsidRDefault="000A291B" w:rsidP="00930624">
      <w:pPr>
        <w:spacing w:after="0" w:line="240" w:lineRule="auto"/>
      </w:pPr>
      <w:r>
        <w:separator/>
      </w:r>
    </w:p>
  </w:endnote>
  <w:endnote w:type="continuationSeparator" w:id="0">
    <w:p w14:paraId="7F9341E4" w14:textId="77777777" w:rsidR="000A291B" w:rsidRDefault="000A291B"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4EC47" w14:textId="77777777" w:rsidR="000A291B" w:rsidRDefault="000A291B" w:rsidP="00930624">
      <w:pPr>
        <w:spacing w:after="0" w:line="240" w:lineRule="auto"/>
      </w:pPr>
      <w:r>
        <w:separator/>
      </w:r>
    </w:p>
  </w:footnote>
  <w:footnote w:type="continuationSeparator" w:id="0">
    <w:p w14:paraId="4EBA7CB6" w14:textId="77777777" w:rsidR="000A291B" w:rsidRDefault="000A291B"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3B42BB">
      <w:rPr>
        <w:rFonts w:ascii="Times New Roman" w:hAnsi="Times New Roman"/>
        <w:b/>
        <w:noProof/>
        <w:sz w:val="24"/>
        <w:szCs w:val="24"/>
        <w:u w:val="single"/>
      </w:rPr>
      <w:t>43</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4EFF"/>
    <w:multiLevelType w:val="hybridMultilevel"/>
    <w:tmpl w:val="68367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72AFB"/>
    <w:multiLevelType w:val="hybridMultilevel"/>
    <w:tmpl w:val="1ADCB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0A79A4"/>
    <w:multiLevelType w:val="hybridMultilevel"/>
    <w:tmpl w:val="A97EC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5D34A0"/>
    <w:multiLevelType w:val="hybridMultilevel"/>
    <w:tmpl w:val="EBD63156"/>
    <w:lvl w:ilvl="0" w:tplc="0A247D88">
      <w:start w:val="1"/>
      <w:numFmt w:val="decimal"/>
      <w:lvlText w:val="%1."/>
      <w:lvlJc w:val="left"/>
      <w:pPr>
        <w:ind w:left="720" w:hanging="360"/>
      </w:pPr>
      <w:rPr>
        <w:rFonts w:ascii="Times New Roman" w:eastAsiaTheme="minorHAnsi"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1902"/>
    <w:rsid w:val="00012818"/>
    <w:rsid w:val="000166A6"/>
    <w:rsid w:val="0002200D"/>
    <w:rsid w:val="0002605A"/>
    <w:rsid w:val="000278EB"/>
    <w:rsid w:val="000374E9"/>
    <w:rsid w:val="0004102A"/>
    <w:rsid w:val="0004202A"/>
    <w:rsid w:val="00042760"/>
    <w:rsid w:val="000437C0"/>
    <w:rsid w:val="00050D79"/>
    <w:rsid w:val="00062F7B"/>
    <w:rsid w:val="00066595"/>
    <w:rsid w:val="000702C0"/>
    <w:rsid w:val="00073E85"/>
    <w:rsid w:val="000815FD"/>
    <w:rsid w:val="0008744C"/>
    <w:rsid w:val="00090284"/>
    <w:rsid w:val="00094928"/>
    <w:rsid w:val="00097C9C"/>
    <w:rsid w:val="000A1B6F"/>
    <w:rsid w:val="000A291B"/>
    <w:rsid w:val="000A70EC"/>
    <w:rsid w:val="000A7FF8"/>
    <w:rsid w:val="000B71A0"/>
    <w:rsid w:val="000C0C2B"/>
    <w:rsid w:val="000C2CCF"/>
    <w:rsid w:val="000C5B68"/>
    <w:rsid w:val="000D1FAA"/>
    <w:rsid w:val="000D2A6B"/>
    <w:rsid w:val="000D71A3"/>
    <w:rsid w:val="000D760D"/>
    <w:rsid w:val="000E1379"/>
    <w:rsid w:val="000F3D92"/>
    <w:rsid w:val="0010169D"/>
    <w:rsid w:val="0010223C"/>
    <w:rsid w:val="001036F1"/>
    <w:rsid w:val="00104373"/>
    <w:rsid w:val="001055AA"/>
    <w:rsid w:val="00113186"/>
    <w:rsid w:val="00114102"/>
    <w:rsid w:val="001166B8"/>
    <w:rsid w:val="00117471"/>
    <w:rsid w:val="001239A3"/>
    <w:rsid w:val="00130693"/>
    <w:rsid w:val="00131C5F"/>
    <w:rsid w:val="0013218A"/>
    <w:rsid w:val="00140638"/>
    <w:rsid w:val="00142771"/>
    <w:rsid w:val="001439CF"/>
    <w:rsid w:val="001439ED"/>
    <w:rsid w:val="001441FA"/>
    <w:rsid w:val="001507B7"/>
    <w:rsid w:val="00170AD1"/>
    <w:rsid w:val="00171DE2"/>
    <w:rsid w:val="001726C4"/>
    <w:rsid w:val="00181EA9"/>
    <w:rsid w:val="00182A40"/>
    <w:rsid w:val="00191614"/>
    <w:rsid w:val="001A6F8B"/>
    <w:rsid w:val="001B0CB7"/>
    <w:rsid w:val="001B6A1F"/>
    <w:rsid w:val="001B7F7C"/>
    <w:rsid w:val="001C45F5"/>
    <w:rsid w:val="001D2B63"/>
    <w:rsid w:val="001D56FF"/>
    <w:rsid w:val="001E2474"/>
    <w:rsid w:val="001E446E"/>
    <w:rsid w:val="001E76C4"/>
    <w:rsid w:val="00204ADF"/>
    <w:rsid w:val="00210D14"/>
    <w:rsid w:val="0021295A"/>
    <w:rsid w:val="00212E4F"/>
    <w:rsid w:val="002161D2"/>
    <w:rsid w:val="00216A92"/>
    <w:rsid w:val="00222D08"/>
    <w:rsid w:val="00224605"/>
    <w:rsid w:val="00225B6E"/>
    <w:rsid w:val="002303E7"/>
    <w:rsid w:val="00231DBC"/>
    <w:rsid w:val="002349E5"/>
    <w:rsid w:val="0023653E"/>
    <w:rsid w:val="00241046"/>
    <w:rsid w:val="00242324"/>
    <w:rsid w:val="00246186"/>
    <w:rsid w:val="002532CC"/>
    <w:rsid w:val="00254321"/>
    <w:rsid w:val="002556A6"/>
    <w:rsid w:val="002574DC"/>
    <w:rsid w:val="00257949"/>
    <w:rsid w:val="0027160B"/>
    <w:rsid w:val="00275539"/>
    <w:rsid w:val="00275B43"/>
    <w:rsid w:val="00277249"/>
    <w:rsid w:val="002839E3"/>
    <w:rsid w:val="00286C59"/>
    <w:rsid w:val="0028749D"/>
    <w:rsid w:val="00287839"/>
    <w:rsid w:val="00297531"/>
    <w:rsid w:val="00297F52"/>
    <w:rsid w:val="002A166B"/>
    <w:rsid w:val="002A3F4A"/>
    <w:rsid w:val="002A426C"/>
    <w:rsid w:val="002A7490"/>
    <w:rsid w:val="002A7541"/>
    <w:rsid w:val="002B1560"/>
    <w:rsid w:val="002C06BA"/>
    <w:rsid w:val="002C2C48"/>
    <w:rsid w:val="002D6F8C"/>
    <w:rsid w:val="002E3E67"/>
    <w:rsid w:val="002F0049"/>
    <w:rsid w:val="002F7BBA"/>
    <w:rsid w:val="0030421E"/>
    <w:rsid w:val="003044F1"/>
    <w:rsid w:val="00306311"/>
    <w:rsid w:val="00317C33"/>
    <w:rsid w:val="00320938"/>
    <w:rsid w:val="00325428"/>
    <w:rsid w:val="00331431"/>
    <w:rsid w:val="00337854"/>
    <w:rsid w:val="00343BD4"/>
    <w:rsid w:val="00345797"/>
    <w:rsid w:val="003531C1"/>
    <w:rsid w:val="00353CC8"/>
    <w:rsid w:val="003579C8"/>
    <w:rsid w:val="00364183"/>
    <w:rsid w:val="00364AC3"/>
    <w:rsid w:val="003659FE"/>
    <w:rsid w:val="00366E95"/>
    <w:rsid w:val="00367EE0"/>
    <w:rsid w:val="00376CDD"/>
    <w:rsid w:val="0038300E"/>
    <w:rsid w:val="0038382E"/>
    <w:rsid w:val="00390EE4"/>
    <w:rsid w:val="00393162"/>
    <w:rsid w:val="003959D1"/>
    <w:rsid w:val="00395B65"/>
    <w:rsid w:val="003964EA"/>
    <w:rsid w:val="003966C8"/>
    <w:rsid w:val="00396BCA"/>
    <w:rsid w:val="003A5910"/>
    <w:rsid w:val="003B42BB"/>
    <w:rsid w:val="003B5DC7"/>
    <w:rsid w:val="003B7603"/>
    <w:rsid w:val="003C3B7A"/>
    <w:rsid w:val="003D0CFC"/>
    <w:rsid w:val="003D16C2"/>
    <w:rsid w:val="003E0AA3"/>
    <w:rsid w:val="003E396E"/>
    <w:rsid w:val="003E766C"/>
    <w:rsid w:val="003F0269"/>
    <w:rsid w:val="00406A54"/>
    <w:rsid w:val="004143FB"/>
    <w:rsid w:val="0041724E"/>
    <w:rsid w:val="004215E8"/>
    <w:rsid w:val="00421DCD"/>
    <w:rsid w:val="00433BDB"/>
    <w:rsid w:val="0043637D"/>
    <w:rsid w:val="00440DFB"/>
    <w:rsid w:val="00442ADC"/>
    <w:rsid w:val="00443196"/>
    <w:rsid w:val="00443B8F"/>
    <w:rsid w:val="004579C6"/>
    <w:rsid w:val="00471B2D"/>
    <w:rsid w:val="0047297B"/>
    <w:rsid w:val="00472D06"/>
    <w:rsid w:val="00475988"/>
    <w:rsid w:val="0048123B"/>
    <w:rsid w:val="00482D52"/>
    <w:rsid w:val="00484391"/>
    <w:rsid w:val="0049096C"/>
    <w:rsid w:val="004916A5"/>
    <w:rsid w:val="00492D71"/>
    <w:rsid w:val="004A0C3A"/>
    <w:rsid w:val="004A0CC6"/>
    <w:rsid w:val="004A2170"/>
    <w:rsid w:val="004A21D6"/>
    <w:rsid w:val="004A794C"/>
    <w:rsid w:val="004B356C"/>
    <w:rsid w:val="004B65CF"/>
    <w:rsid w:val="004B744F"/>
    <w:rsid w:val="004C796F"/>
    <w:rsid w:val="004D6348"/>
    <w:rsid w:val="004E1D0A"/>
    <w:rsid w:val="004E640F"/>
    <w:rsid w:val="004F5564"/>
    <w:rsid w:val="004F70F8"/>
    <w:rsid w:val="005011E6"/>
    <w:rsid w:val="00503B2D"/>
    <w:rsid w:val="00503BA2"/>
    <w:rsid w:val="005040C3"/>
    <w:rsid w:val="005056E2"/>
    <w:rsid w:val="005079E5"/>
    <w:rsid w:val="005122DD"/>
    <w:rsid w:val="005207E9"/>
    <w:rsid w:val="00523317"/>
    <w:rsid w:val="00533363"/>
    <w:rsid w:val="00535279"/>
    <w:rsid w:val="005403DD"/>
    <w:rsid w:val="00541985"/>
    <w:rsid w:val="005472E7"/>
    <w:rsid w:val="00547D28"/>
    <w:rsid w:val="00574E08"/>
    <w:rsid w:val="00580DD4"/>
    <w:rsid w:val="005813D1"/>
    <w:rsid w:val="00581964"/>
    <w:rsid w:val="00596901"/>
    <w:rsid w:val="005A02AF"/>
    <w:rsid w:val="005A64E7"/>
    <w:rsid w:val="005B62FD"/>
    <w:rsid w:val="005C59A0"/>
    <w:rsid w:val="005C68F2"/>
    <w:rsid w:val="005D3F5F"/>
    <w:rsid w:val="005D6044"/>
    <w:rsid w:val="005D62EA"/>
    <w:rsid w:val="005E243D"/>
    <w:rsid w:val="005E60F2"/>
    <w:rsid w:val="005E773A"/>
    <w:rsid w:val="005E7D5F"/>
    <w:rsid w:val="005F2AF9"/>
    <w:rsid w:val="005F341A"/>
    <w:rsid w:val="005F3AA6"/>
    <w:rsid w:val="005F7C79"/>
    <w:rsid w:val="006076CB"/>
    <w:rsid w:val="006134EF"/>
    <w:rsid w:val="00614665"/>
    <w:rsid w:val="00614BCF"/>
    <w:rsid w:val="00616B83"/>
    <w:rsid w:val="0061789A"/>
    <w:rsid w:val="00623C75"/>
    <w:rsid w:val="0062526D"/>
    <w:rsid w:val="006310BC"/>
    <w:rsid w:val="006326AC"/>
    <w:rsid w:val="0063548A"/>
    <w:rsid w:val="00635EBE"/>
    <w:rsid w:val="00645AF9"/>
    <w:rsid w:val="006553E9"/>
    <w:rsid w:val="0065588F"/>
    <w:rsid w:val="00657732"/>
    <w:rsid w:val="006602E2"/>
    <w:rsid w:val="006628A3"/>
    <w:rsid w:val="006658A7"/>
    <w:rsid w:val="00671C05"/>
    <w:rsid w:val="00675D35"/>
    <w:rsid w:val="00677DE0"/>
    <w:rsid w:val="006D2806"/>
    <w:rsid w:val="006D4088"/>
    <w:rsid w:val="006D478E"/>
    <w:rsid w:val="006E235B"/>
    <w:rsid w:val="006E2A8E"/>
    <w:rsid w:val="006E470D"/>
    <w:rsid w:val="006E585D"/>
    <w:rsid w:val="006E5FE2"/>
    <w:rsid w:val="006E5FE5"/>
    <w:rsid w:val="006E75B0"/>
    <w:rsid w:val="006F5BEA"/>
    <w:rsid w:val="006F7530"/>
    <w:rsid w:val="00710AB9"/>
    <w:rsid w:val="00713614"/>
    <w:rsid w:val="0071785E"/>
    <w:rsid w:val="00726DD1"/>
    <w:rsid w:val="0072738F"/>
    <w:rsid w:val="00727613"/>
    <w:rsid w:val="007346D6"/>
    <w:rsid w:val="00734907"/>
    <w:rsid w:val="00737C5D"/>
    <w:rsid w:val="00745199"/>
    <w:rsid w:val="007500EA"/>
    <w:rsid w:val="00752BF6"/>
    <w:rsid w:val="00757E16"/>
    <w:rsid w:val="00764872"/>
    <w:rsid w:val="00764EB0"/>
    <w:rsid w:val="00765D71"/>
    <w:rsid w:val="0076669F"/>
    <w:rsid w:val="00771628"/>
    <w:rsid w:val="0077252A"/>
    <w:rsid w:val="007827AB"/>
    <w:rsid w:val="0078605B"/>
    <w:rsid w:val="00787A6D"/>
    <w:rsid w:val="0079087D"/>
    <w:rsid w:val="0079192E"/>
    <w:rsid w:val="00794A71"/>
    <w:rsid w:val="007A13E3"/>
    <w:rsid w:val="007A1D16"/>
    <w:rsid w:val="007A216E"/>
    <w:rsid w:val="007A7A88"/>
    <w:rsid w:val="007B4240"/>
    <w:rsid w:val="007B71D0"/>
    <w:rsid w:val="007B72F8"/>
    <w:rsid w:val="007C11EF"/>
    <w:rsid w:val="007C4D38"/>
    <w:rsid w:val="007D3270"/>
    <w:rsid w:val="007D452B"/>
    <w:rsid w:val="007D73BB"/>
    <w:rsid w:val="007E1228"/>
    <w:rsid w:val="007E2298"/>
    <w:rsid w:val="007E5EB8"/>
    <w:rsid w:val="007E66E4"/>
    <w:rsid w:val="007E75B2"/>
    <w:rsid w:val="007F7F88"/>
    <w:rsid w:val="00807126"/>
    <w:rsid w:val="00820798"/>
    <w:rsid w:val="00822107"/>
    <w:rsid w:val="00822F10"/>
    <w:rsid w:val="008247E0"/>
    <w:rsid w:val="00825F32"/>
    <w:rsid w:val="00834D8A"/>
    <w:rsid w:val="00836D02"/>
    <w:rsid w:val="00837748"/>
    <w:rsid w:val="00840150"/>
    <w:rsid w:val="0084319F"/>
    <w:rsid w:val="00863012"/>
    <w:rsid w:val="008641FE"/>
    <w:rsid w:val="00865292"/>
    <w:rsid w:val="008654E8"/>
    <w:rsid w:val="00865EFF"/>
    <w:rsid w:val="00866B34"/>
    <w:rsid w:val="008727E6"/>
    <w:rsid w:val="00873BAA"/>
    <w:rsid w:val="00874336"/>
    <w:rsid w:val="008804BD"/>
    <w:rsid w:val="00881CB8"/>
    <w:rsid w:val="00885377"/>
    <w:rsid w:val="008905FE"/>
    <w:rsid w:val="00892BA0"/>
    <w:rsid w:val="00893CDE"/>
    <w:rsid w:val="008B0718"/>
    <w:rsid w:val="008B0B8A"/>
    <w:rsid w:val="008B7A6B"/>
    <w:rsid w:val="008C2E4B"/>
    <w:rsid w:val="008C573D"/>
    <w:rsid w:val="008C6006"/>
    <w:rsid w:val="008C7C33"/>
    <w:rsid w:val="008D0617"/>
    <w:rsid w:val="008D2878"/>
    <w:rsid w:val="008E1EFC"/>
    <w:rsid w:val="008F013F"/>
    <w:rsid w:val="008F3AF7"/>
    <w:rsid w:val="008F6D21"/>
    <w:rsid w:val="009051A7"/>
    <w:rsid w:val="009051AE"/>
    <w:rsid w:val="00911602"/>
    <w:rsid w:val="009116DC"/>
    <w:rsid w:val="00912201"/>
    <w:rsid w:val="00912B25"/>
    <w:rsid w:val="00914325"/>
    <w:rsid w:val="00915D47"/>
    <w:rsid w:val="00924E6B"/>
    <w:rsid w:val="00925003"/>
    <w:rsid w:val="00930624"/>
    <w:rsid w:val="00952EA1"/>
    <w:rsid w:val="009607DA"/>
    <w:rsid w:val="009633E3"/>
    <w:rsid w:val="0096403A"/>
    <w:rsid w:val="0097362C"/>
    <w:rsid w:val="009825DA"/>
    <w:rsid w:val="00995A1E"/>
    <w:rsid w:val="009A7DB0"/>
    <w:rsid w:val="009B08B5"/>
    <w:rsid w:val="009B09F4"/>
    <w:rsid w:val="009B0E79"/>
    <w:rsid w:val="009B249F"/>
    <w:rsid w:val="009B3DC2"/>
    <w:rsid w:val="009B3F1A"/>
    <w:rsid w:val="009C05D4"/>
    <w:rsid w:val="009E039B"/>
    <w:rsid w:val="009E1E14"/>
    <w:rsid w:val="009F02FF"/>
    <w:rsid w:val="009F251B"/>
    <w:rsid w:val="00A02D26"/>
    <w:rsid w:val="00A1206B"/>
    <w:rsid w:val="00A17236"/>
    <w:rsid w:val="00A21EBF"/>
    <w:rsid w:val="00A229E1"/>
    <w:rsid w:val="00A25A4F"/>
    <w:rsid w:val="00A2779F"/>
    <w:rsid w:val="00A27F0F"/>
    <w:rsid w:val="00A42CAC"/>
    <w:rsid w:val="00A470C4"/>
    <w:rsid w:val="00A57527"/>
    <w:rsid w:val="00A612F9"/>
    <w:rsid w:val="00A61F2B"/>
    <w:rsid w:val="00A65808"/>
    <w:rsid w:val="00A674F4"/>
    <w:rsid w:val="00A70DB7"/>
    <w:rsid w:val="00A75D25"/>
    <w:rsid w:val="00A82697"/>
    <w:rsid w:val="00A90C01"/>
    <w:rsid w:val="00A9742B"/>
    <w:rsid w:val="00AA3DFA"/>
    <w:rsid w:val="00AA756A"/>
    <w:rsid w:val="00AB2875"/>
    <w:rsid w:val="00AB3628"/>
    <w:rsid w:val="00AC2E36"/>
    <w:rsid w:val="00AC50C1"/>
    <w:rsid w:val="00AD6169"/>
    <w:rsid w:val="00AE10C7"/>
    <w:rsid w:val="00AE2005"/>
    <w:rsid w:val="00AE2538"/>
    <w:rsid w:val="00AF64D3"/>
    <w:rsid w:val="00B026A8"/>
    <w:rsid w:val="00B05548"/>
    <w:rsid w:val="00B05F2B"/>
    <w:rsid w:val="00B12585"/>
    <w:rsid w:val="00B13A72"/>
    <w:rsid w:val="00B21343"/>
    <w:rsid w:val="00B229D0"/>
    <w:rsid w:val="00B24D17"/>
    <w:rsid w:val="00B341EF"/>
    <w:rsid w:val="00B3798A"/>
    <w:rsid w:val="00B44C0E"/>
    <w:rsid w:val="00B4525E"/>
    <w:rsid w:val="00B47C14"/>
    <w:rsid w:val="00B51E59"/>
    <w:rsid w:val="00B54541"/>
    <w:rsid w:val="00B62091"/>
    <w:rsid w:val="00B645FE"/>
    <w:rsid w:val="00B65F44"/>
    <w:rsid w:val="00B6607B"/>
    <w:rsid w:val="00B7277E"/>
    <w:rsid w:val="00B74A65"/>
    <w:rsid w:val="00B86076"/>
    <w:rsid w:val="00B86DC0"/>
    <w:rsid w:val="00B96BF4"/>
    <w:rsid w:val="00BA0AF7"/>
    <w:rsid w:val="00BB00C4"/>
    <w:rsid w:val="00BB507F"/>
    <w:rsid w:val="00BB6217"/>
    <w:rsid w:val="00BC35D0"/>
    <w:rsid w:val="00BC54DB"/>
    <w:rsid w:val="00BD1B5B"/>
    <w:rsid w:val="00BD6BF3"/>
    <w:rsid w:val="00BD6ECA"/>
    <w:rsid w:val="00BE2F2F"/>
    <w:rsid w:val="00BE4466"/>
    <w:rsid w:val="00BF2FFA"/>
    <w:rsid w:val="00C13B79"/>
    <w:rsid w:val="00C16531"/>
    <w:rsid w:val="00C176BB"/>
    <w:rsid w:val="00C207D1"/>
    <w:rsid w:val="00C244DC"/>
    <w:rsid w:val="00C24DBA"/>
    <w:rsid w:val="00C30A09"/>
    <w:rsid w:val="00C313D4"/>
    <w:rsid w:val="00C32498"/>
    <w:rsid w:val="00C356FC"/>
    <w:rsid w:val="00C35C81"/>
    <w:rsid w:val="00C40682"/>
    <w:rsid w:val="00C410A4"/>
    <w:rsid w:val="00C46D7B"/>
    <w:rsid w:val="00C51C3B"/>
    <w:rsid w:val="00C526A1"/>
    <w:rsid w:val="00C5560D"/>
    <w:rsid w:val="00C5638B"/>
    <w:rsid w:val="00C57390"/>
    <w:rsid w:val="00C63953"/>
    <w:rsid w:val="00C668B3"/>
    <w:rsid w:val="00C673A9"/>
    <w:rsid w:val="00C70D21"/>
    <w:rsid w:val="00C80D91"/>
    <w:rsid w:val="00C821A1"/>
    <w:rsid w:val="00C82FE8"/>
    <w:rsid w:val="00C87DAA"/>
    <w:rsid w:val="00C904BD"/>
    <w:rsid w:val="00C90503"/>
    <w:rsid w:val="00C95A3A"/>
    <w:rsid w:val="00CA0857"/>
    <w:rsid w:val="00CA7666"/>
    <w:rsid w:val="00CC6DB0"/>
    <w:rsid w:val="00CC6EA3"/>
    <w:rsid w:val="00CD3464"/>
    <w:rsid w:val="00CD47C4"/>
    <w:rsid w:val="00CE56DC"/>
    <w:rsid w:val="00CE64E6"/>
    <w:rsid w:val="00CF7434"/>
    <w:rsid w:val="00D17CCB"/>
    <w:rsid w:val="00D17E48"/>
    <w:rsid w:val="00D20638"/>
    <w:rsid w:val="00D21F05"/>
    <w:rsid w:val="00D242E8"/>
    <w:rsid w:val="00D24869"/>
    <w:rsid w:val="00D33210"/>
    <w:rsid w:val="00D33EFE"/>
    <w:rsid w:val="00D35AC9"/>
    <w:rsid w:val="00D3679F"/>
    <w:rsid w:val="00D40AE3"/>
    <w:rsid w:val="00D41DE0"/>
    <w:rsid w:val="00D55DEB"/>
    <w:rsid w:val="00D577BB"/>
    <w:rsid w:val="00D64264"/>
    <w:rsid w:val="00D7051C"/>
    <w:rsid w:val="00D763B3"/>
    <w:rsid w:val="00D80A6A"/>
    <w:rsid w:val="00D92EF3"/>
    <w:rsid w:val="00D95ECB"/>
    <w:rsid w:val="00D96075"/>
    <w:rsid w:val="00DB5C9C"/>
    <w:rsid w:val="00DC4B88"/>
    <w:rsid w:val="00DC610E"/>
    <w:rsid w:val="00DC610F"/>
    <w:rsid w:val="00DC7BDB"/>
    <w:rsid w:val="00DD2ECA"/>
    <w:rsid w:val="00DD49B3"/>
    <w:rsid w:val="00DD77C0"/>
    <w:rsid w:val="00DF7C65"/>
    <w:rsid w:val="00E00E8D"/>
    <w:rsid w:val="00E02CF1"/>
    <w:rsid w:val="00E03381"/>
    <w:rsid w:val="00E0390B"/>
    <w:rsid w:val="00E041BA"/>
    <w:rsid w:val="00E158BB"/>
    <w:rsid w:val="00E21E4C"/>
    <w:rsid w:val="00E22256"/>
    <w:rsid w:val="00E33BA8"/>
    <w:rsid w:val="00E34B17"/>
    <w:rsid w:val="00E4192A"/>
    <w:rsid w:val="00E44213"/>
    <w:rsid w:val="00E444DC"/>
    <w:rsid w:val="00E45282"/>
    <w:rsid w:val="00E452A8"/>
    <w:rsid w:val="00E5183C"/>
    <w:rsid w:val="00E559E2"/>
    <w:rsid w:val="00E6262E"/>
    <w:rsid w:val="00E644A6"/>
    <w:rsid w:val="00E702DF"/>
    <w:rsid w:val="00E84131"/>
    <w:rsid w:val="00E90B11"/>
    <w:rsid w:val="00E929F4"/>
    <w:rsid w:val="00EA0EE1"/>
    <w:rsid w:val="00EA4C79"/>
    <w:rsid w:val="00EB6128"/>
    <w:rsid w:val="00EB6450"/>
    <w:rsid w:val="00EC0C9F"/>
    <w:rsid w:val="00EC3547"/>
    <w:rsid w:val="00EC4D66"/>
    <w:rsid w:val="00EC5722"/>
    <w:rsid w:val="00EC578A"/>
    <w:rsid w:val="00EC7641"/>
    <w:rsid w:val="00ED0752"/>
    <w:rsid w:val="00ED5665"/>
    <w:rsid w:val="00EE2212"/>
    <w:rsid w:val="00EE36A7"/>
    <w:rsid w:val="00EE537F"/>
    <w:rsid w:val="00EF6B19"/>
    <w:rsid w:val="00F02819"/>
    <w:rsid w:val="00F03621"/>
    <w:rsid w:val="00F05C79"/>
    <w:rsid w:val="00F07D4F"/>
    <w:rsid w:val="00F15D6E"/>
    <w:rsid w:val="00F16747"/>
    <w:rsid w:val="00F245BD"/>
    <w:rsid w:val="00F325B5"/>
    <w:rsid w:val="00F367A3"/>
    <w:rsid w:val="00F37606"/>
    <w:rsid w:val="00F4551D"/>
    <w:rsid w:val="00F471C7"/>
    <w:rsid w:val="00F476C5"/>
    <w:rsid w:val="00F51909"/>
    <w:rsid w:val="00F55B02"/>
    <w:rsid w:val="00F57219"/>
    <w:rsid w:val="00F600C5"/>
    <w:rsid w:val="00F66CA5"/>
    <w:rsid w:val="00F7339F"/>
    <w:rsid w:val="00F73E3D"/>
    <w:rsid w:val="00F75E27"/>
    <w:rsid w:val="00F77482"/>
    <w:rsid w:val="00F77F79"/>
    <w:rsid w:val="00F82D69"/>
    <w:rsid w:val="00F956CE"/>
    <w:rsid w:val="00FA0A59"/>
    <w:rsid w:val="00FA3301"/>
    <w:rsid w:val="00FA7A90"/>
    <w:rsid w:val="00FB60E4"/>
    <w:rsid w:val="00FC0924"/>
    <w:rsid w:val="00FD214C"/>
    <w:rsid w:val="00FD31D6"/>
    <w:rsid w:val="00FD6562"/>
    <w:rsid w:val="00FD7E5C"/>
    <w:rsid w:val="00FE09E2"/>
    <w:rsid w:val="00FE408C"/>
    <w:rsid w:val="00FF18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0D1FAA"/>
    <w:rPr>
      <w:i/>
      <w:iCs/>
    </w:rPr>
  </w:style>
  <w:style w:type="paragraph" w:styleId="BalloonText">
    <w:name w:val="Balloon Text"/>
    <w:basedOn w:val="Normal"/>
    <w:link w:val="BalloonTextChar"/>
    <w:uiPriority w:val="99"/>
    <w:semiHidden/>
    <w:unhideWhenUsed/>
    <w:rsid w:val="005E6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0F2"/>
    <w:rPr>
      <w:rFonts w:ascii="Tahoma" w:hAnsi="Tahoma" w:cs="Tahoma"/>
      <w:sz w:val="16"/>
      <w:szCs w:val="16"/>
      <w:lang w:val="en-US" w:eastAsia="en-US"/>
    </w:rPr>
  </w:style>
  <w:style w:type="paragraph" w:customStyle="1" w:styleId="EndNoteBibliography">
    <w:name w:val="EndNote Bibliography"/>
    <w:basedOn w:val="Normal"/>
    <w:link w:val="EndNoteBibliographyChar"/>
    <w:rsid w:val="005122DD"/>
    <w:pPr>
      <w:spacing w:after="160" w:line="240" w:lineRule="auto"/>
    </w:pPr>
    <w:rPr>
      <w:rFonts w:eastAsiaTheme="minorHAnsi" w:cs="Calibri"/>
      <w:noProof/>
    </w:rPr>
  </w:style>
  <w:style w:type="character" w:customStyle="1" w:styleId="EndNoteBibliographyChar">
    <w:name w:val="EndNote Bibliography Char"/>
    <w:basedOn w:val="DefaultParagraphFont"/>
    <w:link w:val="EndNoteBibliography"/>
    <w:rsid w:val="005122DD"/>
    <w:rPr>
      <w:rFonts w:eastAsiaTheme="minorHAnsi" w:cs="Calibri"/>
      <w:noProof/>
      <w:sz w:val="22"/>
      <w:szCs w:val="22"/>
      <w:lang w:val="en-US" w:eastAsia="en-US"/>
    </w:rPr>
  </w:style>
  <w:style w:type="character" w:styleId="Hyperlink">
    <w:name w:val="Hyperlink"/>
    <w:basedOn w:val="DefaultParagraphFont"/>
    <w:uiPriority w:val="99"/>
    <w:unhideWhenUsed/>
    <w:rsid w:val="00CF743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0D1FAA"/>
    <w:rPr>
      <w:i/>
      <w:iCs/>
    </w:rPr>
  </w:style>
  <w:style w:type="paragraph" w:styleId="BalloonText">
    <w:name w:val="Balloon Text"/>
    <w:basedOn w:val="Normal"/>
    <w:link w:val="BalloonTextChar"/>
    <w:uiPriority w:val="99"/>
    <w:semiHidden/>
    <w:unhideWhenUsed/>
    <w:rsid w:val="005E6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0F2"/>
    <w:rPr>
      <w:rFonts w:ascii="Tahoma" w:hAnsi="Tahoma" w:cs="Tahoma"/>
      <w:sz w:val="16"/>
      <w:szCs w:val="16"/>
      <w:lang w:val="en-US" w:eastAsia="en-US"/>
    </w:rPr>
  </w:style>
  <w:style w:type="paragraph" w:customStyle="1" w:styleId="EndNoteBibliography">
    <w:name w:val="EndNote Bibliography"/>
    <w:basedOn w:val="Normal"/>
    <w:link w:val="EndNoteBibliographyChar"/>
    <w:rsid w:val="005122DD"/>
    <w:pPr>
      <w:spacing w:after="160" w:line="240" w:lineRule="auto"/>
    </w:pPr>
    <w:rPr>
      <w:rFonts w:eastAsiaTheme="minorHAnsi" w:cs="Calibri"/>
      <w:noProof/>
    </w:rPr>
  </w:style>
  <w:style w:type="character" w:customStyle="1" w:styleId="EndNoteBibliographyChar">
    <w:name w:val="EndNote Bibliography Char"/>
    <w:basedOn w:val="DefaultParagraphFont"/>
    <w:link w:val="EndNoteBibliography"/>
    <w:rsid w:val="005122DD"/>
    <w:rPr>
      <w:rFonts w:eastAsiaTheme="minorHAnsi" w:cs="Calibri"/>
      <w:noProof/>
      <w:sz w:val="22"/>
      <w:szCs w:val="22"/>
      <w:lang w:val="en-US" w:eastAsia="en-US"/>
    </w:rPr>
  </w:style>
  <w:style w:type="character" w:styleId="Hyperlink">
    <w:name w:val="Hyperlink"/>
    <w:basedOn w:val="DefaultParagraphFont"/>
    <w:uiPriority w:val="99"/>
    <w:unhideWhenUsed/>
    <w:rsid w:val="00CF74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yesha.mansoor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6071</Words>
  <Characters>34611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286</cp:revision>
  <dcterms:created xsi:type="dcterms:W3CDTF">2022-10-23T12:47:00Z</dcterms:created>
  <dcterms:modified xsi:type="dcterms:W3CDTF">2022-12-14T13:20:00Z</dcterms:modified>
</cp:coreProperties>
</file>