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1F7C239C" w:rsidR="001439ED" w:rsidRPr="002C3671" w:rsidRDefault="002C3671" w:rsidP="00EF6B19">
            <w:pPr>
              <w:shd w:val="clear" w:color="auto" w:fill="FFFFFF"/>
              <w:spacing w:after="0" w:line="240" w:lineRule="auto"/>
              <w:ind w:left="-86" w:right="-115"/>
              <w:jc w:val="center"/>
              <w:rPr>
                <w:rFonts w:ascii="Times New Roman Bold" w:hAnsi="Times New Roman Bold"/>
                <w:b/>
                <w:sz w:val="20"/>
              </w:rPr>
            </w:pPr>
            <w:r w:rsidRPr="002C3671">
              <w:rPr>
                <w:rFonts w:ascii="Times New Roman Bold" w:hAnsi="Times New Roman Bold"/>
                <w:b/>
                <w:sz w:val="20"/>
                <w:szCs w:val="20"/>
              </w:rPr>
              <w:t>Oral Squamous Cell Carcinoma</w:t>
            </w:r>
          </w:p>
        </w:tc>
      </w:tr>
    </w:tbl>
    <w:p w14:paraId="08114BA2" w14:textId="34EF300B" w:rsidR="001439ED" w:rsidRPr="00A14E83" w:rsidRDefault="00A14E83"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A14E83">
        <w:rPr>
          <w:rFonts w:ascii="Times New Roman" w:hAnsi="Times New Roman"/>
          <w:b/>
          <w:sz w:val="40"/>
          <w:szCs w:val="20"/>
        </w:rPr>
        <w:t>Evaluation of Staging of Oral Squamous Cell Carcinoma</w:t>
      </w:r>
    </w:p>
    <w:p w14:paraId="1A8F300A" w14:textId="680E64FF" w:rsidR="006E470D" w:rsidRPr="00E769EB" w:rsidRDefault="00E769EB" w:rsidP="002B2053">
      <w:pPr>
        <w:shd w:val="clear" w:color="auto" w:fill="FFFFFF"/>
        <w:spacing w:after="0" w:line="240" w:lineRule="auto"/>
        <w:jc w:val="center"/>
        <w:rPr>
          <w:rFonts w:ascii="Times New Roman" w:hAnsi="Times New Roman"/>
          <w:b/>
          <w:bCs/>
          <w:sz w:val="24"/>
        </w:rPr>
      </w:pPr>
      <w:r w:rsidRPr="00E769EB">
        <w:rPr>
          <w:rFonts w:ascii="Times New Roman" w:hAnsi="Times New Roman"/>
          <w:b/>
          <w:sz w:val="24"/>
          <w:szCs w:val="20"/>
        </w:rPr>
        <w:t>Raja Muhammad Daniyal</w:t>
      </w:r>
      <w:r w:rsidR="00FD1D41" w:rsidRPr="00FD1D41">
        <w:rPr>
          <w:rFonts w:ascii="Times New Roman Bold" w:hAnsi="Times New Roman Bold"/>
          <w:b/>
          <w:sz w:val="24"/>
          <w:szCs w:val="20"/>
          <w:vertAlign w:val="superscript"/>
        </w:rPr>
        <w:t>1</w:t>
      </w:r>
      <w:r w:rsidRPr="00E769EB">
        <w:rPr>
          <w:rFonts w:ascii="Times New Roman" w:hAnsi="Times New Roman"/>
          <w:b/>
          <w:sz w:val="24"/>
          <w:szCs w:val="20"/>
        </w:rPr>
        <w:t xml:space="preserve">, </w:t>
      </w:r>
      <w:proofErr w:type="spellStart"/>
      <w:r w:rsidRPr="00E769EB">
        <w:rPr>
          <w:rFonts w:ascii="Times New Roman" w:hAnsi="Times New Roman"/>
          <w:b/>
          <w:sz w:val="24"/>
          <w:szCs w:val="20"/>
        </w:rPr>
        <w:t>Jehan</w:t>
      </w:r>
      <w:proofErr w:type="spellEnd"/>
      <w:r w:rsidRPr="00E769EB">
        <w:rPr>
          <w:rFonts w:ascii="Times New Roman" w:hAnsi="Times New Roman"/>
          <w:b/>
          <w:sz w:val="24"/>
          <w:szCs w:val="20"/>
        </w:rPr>
        <w:t xml:space="preserve"> Alam</w:t>
      </w:r>
      <w:r w:rsidR="00FD1D41" w:rsidRPr="00FD1D41">
        <w:rPr>
          <w:rFonts w:ascii="Times New Roman Bold" w:hAnsi="Times New Roman Bold"/>
          <w:b/>
          <w:sz w:val="24"/>
          <w:szCs w:val="20"/>
          <w:vertAlign w:val="superscript"/>
        </w:rPr>
        <w:t>1</w:t>
      </w:r>
      <w:r w:rsidRPr="00E769EB">
        <w:rPr>
          <w:rFonts w:ascii="Times New Roman" w:hAnsi="Times New Roman"/>
          <w:b/>
          <w:sz w:val="24"/>
          <w:szCs w:val="20"/>
        </w:rPr>
        <w:t>, Tariq Mahmood</w:t>
      </w:r>
      <w:r w:rsidR="00976DD7">
        <w:rPr>
          <w:rFonts w:ascii="Times New Roman Bold" w:hAnsi="Times New Roman Bold"/>
          <w:b/>
          <w:sz w:val="24"/>
          <w:szCs w:val="20"/>
          <w:vertAlign w:val="superscript"/>
        </w:rPr>
        <w:t>2</w:t>
      </w:r>
      <w:r w:rsidRPr="00E769EB">
        <w:rPr>
          <w:rFonts w:ascii="Times New Roman" w:hAnsi="Times New Roman"/>
          <w:b/>
          <w:sz w:val="24"/>
          <w:szCs w:val="20"/>
        </w:rPr>
        <w:t xml:space="preserve">, </w:t>
      </w:r>
      <w:proofErr w:type="spellStart"/>
      <w:r w:rsidRPr="00E769EB">
        <w:rPr>
          <w:rFonts w:ascii="Times New Roman" w:hAnsi="Times New Roman"/>
          <w:b/>
          <w:sz w:val="24"/>
          <w:szCs w:val="20"/>
        </w:rPr>
        <w:t>Ambreen</w:t>
      </w:r>
      <w:proofErr w:type="spellEnd"/>
      <w:r w:rsidRPr="00E769EB">
        <w:rPr>
          <w:rFonts w:ascii="Times New Roman" w:hAnsi="Times New Roman"/>
          <w:b/>
          <w:sz w:val="24"/>
          <w:szCs w:val="20"/>
        </w:rPr>
        <w:t xml:space="preserve"> Mahboob</w:t>
      </w:r>
      <w:r w:rsidR="008E15BB" w:rsidRPr="00FD1D41">
        <w:rPr>
          <w:rFonts w:ascii="Times New Roman Bold" w:hAnsi="Times New Roman Bold"/>
          <w:b/>
          <w:sz w:val="24"/>
          <w:szCs w:val="20"/>
          <w:vertAlign w:val="superscript"/>
        </w:rPr>
        <w:t>1</w:t>
      </w:r>
      <w:r w:rsidRPr="00E769EB">
        <w:rPr>
          <w:rFonts w:ascii="Times New Roman" w:hAnsi="Times New Roman"/>
          <w:b/>
          <w:sz w:val="24"/>
          <w:szCs w:val="20"/>
        </w:rPr>
        <w:t xml:space="preserve">, </w:t>
      </w:r>
      <w:proofErr w:type="spellStart"/>
      <w:r w:rsidRPr="00E769EB">
        <w:rPr>
          <w:rFonts w:ascii="Times New Roman" w:hAnsi="Times New Roman"/>
          <w:b/>
          <w:sz w:val="24"/>
          <w:szCs w:val="20"/>
        </w:rPr>
        <w:t>Sumaira</w:t>
      </w:r>
      <w:bookmarkStart w:id="0" w:name="_GoBack"/>
      <w:bookmarkEnd w:id="0"/>
      <w:proofErr w:type="spellEnd"/>
      <w:r w:rsidRPr="00E769EB">
        <w:rPr>
          <w:rFonts w:ascii="Times New Roman" w:hAnsi="Times New Roman"/>
          <w:b/>
          <w:sz w:val="24"/>
          <w:szCs w:val="20"/>
        </w:rPr>
        <w:t xml:space="preserve"> Babar</w:t>
      </w:r>
      <w:r w:rsidR="00FE5BA6">
        <w:rPr>
          <w:rFonts w:ascii="Times New Roman Bold" w:hAnsi="Times New Roman Bold"/>
          <w:b/>
          <w:sz w:val="24"/>
          <w:szCs w:val="20"/>
          <w:vertAlign w:val="superscript"/>
        </w:rPr>
        <w:t>2</w:t>
      </w:r>
      <w:r>
        <w:rPr>
          <w:rFonts w:ascii="Times New Roman" w:hAnsi="Times New Roman"/>
          <w:b/>
          <w:sz w:val="24"/>
          <w:szCs w:val="20"/>
        </w:rPr>
        <w:t xml:space="preserve"> and </w:t>
      </w:r>
      <w:proofErr w:type="spellStart"/>
      <w:r w:rsidRPr="00E769EB">
        <w:rPr>
          <w:rFonts w:ascii="Times New Roman" w:hAnsi="Times New Roman"/>
          <w:b/>
          <w:sz w:val="24"/>
          <w:szCs w:val="20"/>
        </w:rPr>
        <w:t>Ghulam</w:t>
      </w:r>
      <w:proofErr w:type="spellEnd"/>
      <w:r w:rsidRPr="00E769EB">
        <w:rPr>
          <w:rFonts w:ascii="Times New Roman" w:hAnsi="Times New Roman"/>
          <w:b/>
          <w:sz w:val="24"/>
          <w:szCs w:val="20"/>
        </w:rPr>
        <w:t xml:space="preserve"> Shabbir</w:t>
      </w:r>
      <w:r w:rsidR="002B2053">
        <w:rPr>
          <w:rFonts w:ascii="Times New Roman Bold" w:hAnsi="Times New Roman Bold"/>
          <w:b/>
          <w:sz w:val="24"/>
          <w:szCs w:val="20"/>
          <w:vertAlign w:val="superscript"/>
        </w:rPr>
        <w:t>3</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361D3FBB"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A70CE0">
        <w:rPr>
          <w:rFonts w:ascii="Times New Roman" w:hAnsi="Times New Roman"/>
          <w:b/>
          <w:sz w:val="20"/>
        </w:rPr>
        <w:t xml:space="preserve"> </w:t>
      </w:r>
      <w:r w:rsidR="00A70CE0" w:rsidRPr="0085062E">
        <w:rPr>
          <w:rFonts w:ascii="Times New Roman" w:hAnsi="Times New Roman"/>
          <w:sz w:val="20"/>
          <w:szCs w:val="20"/>
        </w:rPr>
        <w:t>To evaluate the potential impact of TNM classification in determination of staging of oral squamous cell carcinoma and consequent treatment.</w:t>
      </w:r>
    </w:p>
    <w:p w14:paraId="57082119" w14:textId="12F51322"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E91587">
        <w:rPr>
          <w:rFonts w:ascii="Times New Roman" w:hAnsi="Times New Roman"/>
          <w:b/>
          <w:sz w:val="20"/>
        </w:rPr>
        <w:t xml:space="preserve"> </w:t>
      </w:r>
      <w:r w:rsidR="00E91587" w:rsidRPr="0085062E">
        <w:rPr>
          <w:rFonts w:ascii="Times New Roman" w:hAnsi="Times New Roman"/>
          <w:sz w:val="20"/>
          <w:szCs w:val="20"/>
        </w:rPr>
        <w:t>Retrospective study</w:t>
      </w:r>
    </w:p>
    <w:p w14:paraId="6DEAAD99" w14:textId="36A5143F" w:rsidR="00533363" w:rsidRPr="00EF6B19" w:rsidRDefault="00C176BB" w:rsidP="00F9276D">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4F2DB5" w:rsidRPr="0085062E">
        <w:rPr>
          <w:rFonts w:ascii="Times New Roman" w:hAnsi="Times New Roman"/>
          <w:sz w:val="20"/>
          <w:szCs w:val="20"/>
        </w:rPr>
        <w:t xml:space="preserve">Oral &amp; Maxillofacial Surgery </w:t>
      </w:r>
      <w:r w:rsidR="00E91587" w:rsidRPr="0085062E">
        <w:rPr>
          <w:rFonts w:ascii="Times New Roman" w:hAnsi="Times New Roman"/>
          <w:sz w:val="20"/>
          <w:szCs w:val="20"/>
        </w:rPr>
        <w:t xml:space="preserve">and </w:t>
      </w:r>
      <w:r w:rsidR="002F72A7" w:rsidRPr="0085062E">
        <w:rPr>
          <w:rFonts w:ascii="Times New Roman" w:hAnsi="Times New Roman"/>
          <w:sz w:val="20"/>
          <w:szCs w:val="20"/>
        </w:rPr>
        <w:t xml:space="preserve">Radiology </w:t>
      </w:r>
      <w:r w:rsidR="00E91587" w:rsidRPr="0085062E">
        <w:rPr>
          <w:rFonts w:ascii="Times New Roman" w:hAnsi="Times New Roman"/>
          <w:sz w:val="20"/>
          <w:szCs w:val="20"/>
        </w:rPr>
        <w:t>departments of Jinnah Postgraduate Medical Center, Karachi from January 2018 to June 2021.</w:t>
      </w:r>
    </w:p>
    <w:p w14:paraId="5F12A78A" w14:textId="71D942FD"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E91587">
        <w:rPr>
          <w:rFonts w:ascii="Times New Roman" w:hAnsi="Times New Roman"/>
          <w:b/>
          <w:sz w:val="20"/>
        </w:rPr>
        <w:t xml:space="preserve"> </w:t>
      </w:r>
      <w:r w:rsidR="00E91587" w:rsidRPr="0085062E">
        <w:rPr>
          <w:rFonts w:ascii="Times New Roman" w:hAnsi="Times New Roman"/>
          <w:sz w:val="20"/>
          <w:szCs w:val="20"/>
        </w:rPr>
        <w:t>A total of 343 patients of squamous cell carcinoma of oral cavity were included. Main variables of study were stage of OSCC based on TNM7 classification which was performed on CT scan imaging of the head and neck with contrast, and site of carcinoma. Data stratification was done by using SPSS version 24. Frequency percentages and mean standard deviations were calculated</w:t>
      </w:r>
      <w:r w:rsidR="00E91587">
        <w:rPr>
          <w:rFonts w:ascii="Times New Roman" w:hAnsi="Times New Roman"/>
          <w:sz w:val="20"/>
          <w:szCs w:val="20"/>
        </w:rPr>
        <w:t>.</w:t>
      </w:r>
    </w:p>
    <w:p w14:paraId="69B234C5" w14:textId="12BD4C19"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B856C7">
        <w:rPr>
          <w:rFonts w:ascii="Times New Roman" w:hAnsi="Times New Roman"/>
          <w:b/>
          <w:sz w:val="20"/>
        </w:rPr>
        <w:t xml:space="preserve"> </w:t>
      </w:r>
      <w:r w:rsidR="00B856C7" w:rsidRPr="0085062E">
        <w:rPr>
          <w:rFonts w:ascii="Times New Roman" w:hAnsi="Times New Roman"/>
          <w:sz w:val="20"/>
          <w:szCs w:val="20"/>
        </w:rPr>
        <w:t xml:space="preserve">The most common tumor category was T2 and T4a, 37.0% and 33.8%, respectively. Most common node category was N0 and N1, 53.3% and 42.0%, respectively. Mostly distant metastasis was not evaluated </w:t>
      </w:r>
      <w:proofErr w:type="spellStart"/>
      <w:r w:rsidR="00B856C7" w:rsidRPr="0085062E">
        <w:rPr>
          <w:rFonts w:ascii="Times New Roman" w:hAnsi="Times New Roman"/>
          <w:sz w:val="20"/>
          <w:szCs w:val="20"/>
        </w:rPr>
        <w:t>Mx</w:t>
      </w:r>
      <w:proofErr w:type="spellEnd"/>
      <w:r w:rsidR="00B856C7" w:rsidRPr="0085062E">
        <w:rPr>
          <w:rFonts w:ascii="Times New Roman" w:hAnsi="Times New Roman"/>
          <w:sz w:val="20"/>
          <w:szCs w:val="20"/>
        </w:rPr>
        <w:t xml:space="preserve">, 78.7%. </w:t>
      </w:r>
      <w:proofErr w:type="spellStart"/>
      <w:r w:rsidR="00B856C7" w:rsidRPr="0085062E">
        <w:rPr>
          <w:rFonts w:ascii="Times New Roman" w:hAnsi="Times New Roman"/>
          <w:sz w:val="20"/>
          <w:szCs w:val="20"/>
        </w:rPr>
        <w:t>Buccal</w:t>
      </w:r>
      <w:proofErr w:type="spellEnd"/>
      <w:r w:rsidR="00B856C7" w:rsidRPr="0085062E">
        <w:rPr>
          <w:rFonts w:ascii="Times New Roman" w:hAnsi="Times New Roman"/>
          <w:sz w:val="20"/>
          <w:szCs w:val="20"/>
        </w:rPr>
        <w:t xml:space="preserve"> mucosa and tongue were the most common cancer sites being 46.7% and 44.0%, respectively. Majority of the patients had stage 3 and stage 4a cancers, 36.2% and 30.8% respectively.</w:t>
      </w:r>
    </w:p>
    <w:p w14:paraId="749F4906" w14:textId="0A95D2DB"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B856C7">
        <w:rPr>
          <w:rFonts w:ascii="Times New Roman" w:hAnsi="Times New Roman"/>
          <w:b/>
          <w:sz w:val="20"/>
        </w:rPr>
        <w:t xml:space="preserve"> </w:t>
      </w:r>
      <w:r w:rsidR="00B856C7" w:rsidRPr="0085062E">
        <w:rPr>
          <w:rFonts w:ascii="Times New Roman" w:hAnsi="Times New Roman"/>
          <w:sz w:val="20"/>
          <w:szCs w:val="20"/>
        </w:rPr>
        <w:t>This study is a reflection of current practices in JPMC. It reflects the use of TNM7 staging which has now been updated by TNM8 edition. Lack of local staging using MRI with contrast leads to incorrect staging as far as invasion of essential structures are concerned which are better demonstrated on MRI due to higher soft tissue contrast resolution. Lack of HPV testing in or pharyngeal cancers which are required in TNM8 edition and variable practices which do not necessarily work up patients for distant staging as reflected in this study.</w:t>
      </w:r>
    </w:p>
    <w:p w14:paraId="1DC154C2" w14:textId="22C95D6A"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B856C7">
        <w:rPr>
          <w:rFonts w:ascii="Times New Roman" w:hAnsi="Times New Roman"/>
          <w:b/>
          <w:sz w:val="20"/>
        </w:rPr>
        <w:t xml:space="preserve"> </w:t>
      </w:r>
      <w:r w:rsidR="00B856C7" w:rsidRPr="0085062E">
        <w:rPr>
          <w:rFonts w:ascii="Times New Roman" w:hAnsi="Times New Roman"/>
          <w:sz w:val="20"/>
          <w:szCs w:val="20"/>
        </w:rPr>
        <w:t>Cancer stage, oral squamous cell carcinoma, TNM classification</w:t>
      </w:r>
    </w:p>
    <w:p w14:paraId="1CDD4768" w14:textId="6B8AF303" w:rsidR="00171DE2" w:rsidRPr="00EF6B19" w:rsidRDefault="00393162" w:rsidP="00E769EB">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 xml:space="preserve">Citation of article: </w:t>
      </w:r>
      <w:proofErr w:type="spellStart"/>
      <w:r w:rsidR="00E769EB" w:rsidRPr="0085062E">
        <w:rPr>
          <w:rFonts w:ascii="Times New Roman" w:hAnsi="Times New Roman"/>
          <w:b/>
          <w:sz w:val="20"/>
          <w:szCs w:val="20"/>
        </w:rPr>
        <w:t>Daniyal</w:t>
      </w:r>
      <w:proofErr w:type="spellEnd"/>
      <w:r w:rsidR="00E769EB">
        <w:rPr>
          <w:rFonts w:ascii="Times New Roman" w:hAnsi="Times New Roman"/>
          <w:b/>
          <w:sz w:val="20"/>
          <w:szCs w:val="20"/>
        </w:rPr>
        <w:t xml:space="preserve"> RM, </w:t>
      </w:r>
      <w:proofErr w:type="spellStart"/>
      <w:r w:rsidR="00E769EB" w:rsidRPr="0085062E">
        <w:rPr>
          <w:rFonts w:ascii="Times New Roman" w:hAnsi="Times New Roman"/>
          <w:b/>
          <w:sz w:val="20"/>
          <w:szCs w:val="20"/>
        </w:rPr>
        <w:t>Alam</w:t>
      </w:r>
      <w:proofErr w:type="spellEnd"/>
      <w:r w:rsidR="00E769EB">
        <w:rPr>
          <w:rFonts w:ascii="Times New Roman" w:hAnsi="Times New Roman"/>
          <w:b/>
          <w:sz w:val="20"/>
          <w:szCs w:val="20"/>
        </w:rPr>
        <w:t xml:space="preserve"> J, </w:t>
      </w:r>
      <w:proofErr w:type="spellStart"/>
      <w:r w:rsidR="00E769EB" w:rsidRPr="0085062E">
        <w:rPr>
          <w:rFonts w:ascii="Times New Roman" w:hAnsi="Times New Roman"/>
          <w:b/>
          <w:sz w:val="20"/>
          <w:szCs w:val="20"/>
        </w:rPr>
        <w:t>Mahmood</w:t>
      </w:r>
      <w:proofErr w:type="spellEnd"/>
      <w:r w:rsidR="00E769EB">
        <w:rPr>
          <w:rFonts w:ascii="Times New Roman" w:hAnsi="Times New Roman"/>
          <w:b/>
          <w:sz w:val="20"/>
          <w:szCs w:val="20"/>
        </w:rPr>
        <w:t xml:space="preserve"> T, </w:t>
      </w:r>
      <w:proofErr w:type="spellStart"/>
      <w:r w:rsidR="00E769EB" w:rsidRPr="0085062E">
        <w:rPr>
          <w:rFonts w:ascii="Times New Roman" w:hAnsi="Times New Roman"/>
          <w:b/>
          <w:sz w:val="20"/>
          <w:szCs w:val="20"/>
        </w:rPr>
        <w:t>Mahboob</w:t>
      </w:r>
      <w:proofErr w:type="spellEnd"/>
      <w:r w:rsidR="00E769EB">
        <w:rPr>
          <w:rFonts w:ascii="Times New Roman" w:hAnsi="Times New Roman"/>
          <w:b/>
          <w:sz w:val="20"/>
          <w:szCs w:val="20"/>
        </w:rPr>
        <w:t xml:space="preserve"> A, </w:t>
      </w:r>
      <w:r w:rsidR="00E769EB" w:rsidRPr="0085062E">
        <w:rPr>
          <w:rFonts w:ascii="Times New Roman" w:hAnsi="Times New Roman"/>
          <w:b/>
          <w:sz w:val="20"/>
          <w:szCs w:val="20"/>
        </w:rPr>
        <w:t>Babar</w:t>
      </w:r>
      <w:r w:rsidR="00E769EB">
        <w:rPr>
          <w:rFonts w:ascii="Times New Roman" w:hAnsi="Times New Roman"/>
          <w:b/>
          <w:sz w:val="20"/>
          <w:szCs w:val="20"/>
        </w:rPr>
        <w:t xml:space="preserve"> S, </w:t>
      </w:r>
      <w:proofErr w:type="spellStart"/>
      <w:r w:rsidR="00E769EB" w:rsidRPr="0085062E">
        <w:rPr>
          <w:rFonts w:ascii="Times New Roman" w:hAnsi="Times New Roman"/>
          <w:b/>
          <w:sz w:val="20"/>
          <w:szCs w:val="20"/>
        </w:rPr>
        <w:t>Shabbir</w:t>
      </w:r>
      <w:proofErr w:type="spellEnd"/>
      <w:r w:rsidR="00E769EB">
        <w:rPr>
          <w:rFonts w:ascii="Times New Roman" w:hAnsi="Times New Roman"/>
          <w:b/>
          <w:sz w:val="20"/>
          <w:szCs w:val="20"/>
        </w:rPr>
        <w:t xml:space="preserve"> G.</w:t>
      </w:r>
      <w:r w:rsidR="00E769EB" w:rsidRPr="00A14E83">
        <w:rPr>
          <w:rFonts w:ascii="Times New Roman" w:hAnsi="Times New Roman"/>
          <w:b/>
          <w:sz w:val="20"/>
          <w:szCs w:val="20"/>
        </w:rPr>
        <w:t xml:space="preserve"> </w:t>
      </w:r>
      <w:r w:rsidR="00A14E83" w:rsidRPr="00A14E83">
        <w:rPr>
          <w:rFonts w:ascii="Times New Roman" w:hAnsi="Times New Roman"/>
          <w:b/>
          <w:sz w:val="20"/>
          <w:szCs w:val="20"/>
        </w:rPr>
        <w:t xml:space="preserve">Evaluation </w:t>
      </w:r>
      <w:r w:rsidR="00A14E83">
        <w:rPr>
          <w:rFonts w:ascii="Times New Roman" w:hAnsi="Times New Roman"/>
          <w:b/>
          <w:sz w:val="20"/>
          <w:szCs w:val="20"/>
        </w:rPr>
        <w:t>o</w:t>
      </w:r>
      <w:r w:rsidR="00A14E83" w:rsidRPr="00A14E83">
        <w:rPr>
          <w:rFonts w:ascii="Times New Roman" w:hAnsi="Times New Roman"/>
          <w:b/>
          <w:sz w:val="20"/>
          <w:szCs w:val="20"/>
        </w:rPr>
        <w:t xml:space="preserve">f Staging </w:t>
      </w:r>
      <w:r w:rsidR="00A14E83">
        <w:rPr>
          <w:rFonts w:ascii="Times New Roman" w:hAnsi="Times New Roman"/>
          <w:b/>
          <w:sz w:val="20"/>
          <w:szCs w:val="20"/>
        </w:rPr>
        <w:t>o</w:t>
      </w:r>
      <w:r w:rsidR="00A14E83" w:rsidRPr="00A14E83">
        <w:rPr>
          <w:rFonts w:ascii="Times New Roman" w:hAnsi="Times New Roman"/>
          <w:b/>
          <w:sz w:val="20"/>
          <w:szCs w:val="20"/>
        </w:rPr>
        <w:t>f Oral Squamous Cell Carcinoma</w:t>
      </w:r>
      <w:r w:rsidR="00A14E83">
        <w:rPr>
          <w:rFonts w:ascii="Times New Roman" w:hAnsi="Times New Roman"/>
          <w:b/>
          <w:sz w:val="20"/>
          <w:szCs w:val="20"/>
        </w:rPr>
        <w:t>.</w:t>
      </w:r>
      <w:r w:rsidR="00A14E83" w:rsidRPr="00EF6B19">
        <w:rPr>
          <w:rFonts w:ascii="Times New Roman" w:hAnsi="Times New Roman"/>
          <w:b/>
          <w:bCs/>
          <w:sz w:val="20"/>
          <w:szCs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F85E0A">
        <w:rPr>
          <w:rFonts w:ascii="Times New Roman" w:hAnsi="Times New Roman"/>
          <w:b/>
          <w:sz w:val="20"/>
          <w:szCs w:val="20"/>
          <w:lang w:eastAsia="ar-SA"/>
        </w:rPr>
        <w:t>18-21.</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E116D9">
          <w:headerReference w:type="default" r:id="rId8"/>
          <w:pgSz w:w="12240" w:h="15840"/>
          <w:pgMar w:top="1080" w:right="1440" w:bottom="1440" w:left="1440" w:header="720" w:footer="720" w:gutter="0"/>
          <w:pgNumType w:start="18"/>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7E3F6A4E" w:rsidR="00822107" w:rsidRDefault="00B856C7" w:rsidP="0094623D">
      <w:pPr>
        <w:spacing w:after="0" w:line="240" w:lineRule="auto"/>
        <w:jc w:val="both"/>
        <w:rPr>
          <w:rFonts w:ascii="Times New Roman" w:hAnsi="Times New Roman"/>
          <w:sz w:val="20"/>
          <w:szCs w:val="20"/>
        </w:rPr>
      </w:pPr>
      <w:r w:rsidRPr="0085062E">
        <w:rPr>
          <w:rFonts w:ascii="Times New Roman" w:hAnsi="Times New Roman"/>
          <w:sz w:val="20"/>
          <w:szCs w:val="20"/>
        </w:rPr>
        <w:t>Oral cancer or cancer of the mouth is a serious health problem that causes increased mortality and mortality. A recent global survey reported 177,384 deaths every year from 354,864 new cases</w:t>
      </w:r>
      <w:r w:rsidRPr="0085062E">
        <w:rPr>
          <w:rFonts w:ascii="Times New Roman" w:hAnsi="Times New Roman"/>
          <w:sz w:val="20"/>
          <w:szCs w:val="20"/>
          <w:vertAlign w:val="superscript"/>
        </w:rPr>
        <w:t>1</w:t>
      </w:r>
      <w:r w:rsidRPr="0085062E">
        <w:rPr>
          <w:rFonts w:ascii="Times New Roman" w:hAnsi="Times New Roman"/>
          <w:sz w:val="20"/>
          <w:szCs w:val="20"/>
        </w:rPr>
        <w:t>. Most common causes of oral cancer are alcohol abuse and tobacco use. Among oral cancers squamous cell carcinoma (OCSCC) is most common and its incidence rate is increasing in young population</w:t>
      </w:r>
      <w:r w:rsidRPr="0085062E">
        <w:rPr>
          <w:rFonts w:ascii="Times New Roman" w:hAnsi="Times New Roman"/>
          <w:sz w:val="20"/>
          <w:szCs w:val="20"/>
          <w:vertAlign w:val="superscript"/>
        </w:rPr>
        <w:t>2</w:t>
      </w:r>
      <w:r w:rsidRPr="0085062E">
        <w:rPr>
          <w:rFonts w:ascii="Times New Roman" w:hAnsi="Times New Roman"/>
          <w:sz w:val="20"/>
          <w:szCs w:val="20"/>
        </w:rPr>
        <w:t>. But on comparison between old and young patients there was no significant difference was observed regarding grade and stage of OSCC</w:t>
      </w:r>
      <w:r w:rsidRPr="0085062E">
        <w:rPr>
          <w:rFonts w:ascii="Times New Roman" w:hAnsi="Times New Roman"/>
          <w:sz w:val="20"/>
          <w:szCs w:val="20"/>
          <w:vertAlign w:val="superscript"/>
        </w:rPr>
        <w:t>3</w:t>
      </w:r>
      <w:r w:rsidRPr="0085062E">
        <w:rPr>
          <w:rFonts w:ascii="Times New Roman" w:hAnsi="Times New Roman"/>
          <w:sz w:val="20"/>
          <w:szCs w:val="20"/>
        </w:rPr>
        <w:t>.</w:t>
      </w:r>
    </w:p>
    <w:p w14:paraId="7F258FE2" w14:textId="5F0DCBC2" w:rsidR="00DE5415" w:rsidRPr="0094623D" w:rsidRDefault="00DE5415" w:rsidP="0094623D">
      <w:pPr>
        <w:spacing w:after="0" w:line="240" w:lineRule="auto"/>
        <w:jc w:val="both"/>
        <w:rPr>
          <w:rFonts w:ascii="Times New Roman" w:hAnsi="Times New Roman"/>
          <w:sz w:val="20"/>
          <w:szCs w:val="20"/>
        </w:rPr>
      </w:pPr>
      <w:r w:rsidRPr="0085062E">
        <w:rPr>
          <w:rFonts w:ascii="Times New Roman" w:hAnsi="Times New Roman"/>
          <w:sz w:val="20"/>
          <w:szCs w:val="20"/>
        </w:rPr>
        <w:t>Tongue is more prone and associated with high rate of OSCC for two main reasons, firstly due to pooling of</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578127C9" w:rsidR="00822107" w:rsidRPr="007F5B0A" w:rsidRDefault="00822107" w:rsidP="00341E51">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F73DA7" w:rsidRPr="007F5B0A">
        <w:rPr>
          <w:rFonts w:ascii="Times New Roman" w:eastAsia="Times New Roman" w:hAnsi="Times New Roman" w:cs="Times New Roman"/>
          <w:sz w:val="18"/>
          <w:szCs w:val="24"/>
        </w:rPr>
        <w:t xml:space="preserve">Oral &amp; Maxillofacial Surgery </w:t>
      </w:r>
      <w:r w:rsidR="002C72F9" w:rsidRPr="00341E51">
        <w:rPr>
          <w:rFonts w:ascii="Times New Roman" w:eastAsia="Times New Roman" w:hAnsi="Times New Roman" w:cs="Times New Roman"/>
          <w:sz w:val="18"/>
          <w:szCs w:val="24"/>
        </w:rPr>
        <w:t xml:space="preserve">/ </w:t>
      </w:r>
      <w:r w:rsidR="00F73DA7" w:rsidRPr="007F5B0A">
        <w:rPr>
          <w:rFonts w:ascii="Times New Roman" w:eastAsia="Times New Roman" w:hAnsi="Times New Roman" w:cs="Times New Roman"/>
          <w:sz w:val="18"/>
          <w:szCs w:val="24"/>
        </w:rPr>
        <w:t>Radiology</w:t>
      </w:r>
      <w:r w:rsidR="00FF3127" w:rsidRPr="00FF3127">
        <w:rPr>
          <w:rFonts w:ascii="Times New Roman" w:eastAsia="Times New Roman" w:hAnsi="Times New Roman" w:cs="Times New Roman"/>
          <w:sz w:val="18"/>
          <w:szCs w:val="24"/>
          <w:vertAlign w:val="superscript"/>
          <w:lang w:val="en-US"/>
        </w:rPr>
        <w:t>2</w:t>
      </w:r>
      <w:r w:rsidR="00521A8B" w:rsidRPr="00341E51">
        <w:rPr>
          <w:rFonts w:ascii="Times New Roman" w:eastAsia="Times New Roman" w:hAnsi="Times New Roman" w:cs="Times New Roman"/>
          <w:sz w:val="18"/>
          <w:szCs w:val="24"/>
        </w:rPr>
        <w:t xml:space="preserve"> / Plastic Surgery</w:t>
      </w:r>
      <w:r w:rsidR="00FE43F5" w:rsidRPr="00FE43F5">
        <w:rPr>
          <w:rFonts w:ascii="Times New Roman" w:eastAsia="Times New Roman" w:hAnsi="Times New Roman" w:cs="Times New Roman"/>
          <w:sz w:val="18"/>
          <w:szCs w:val="24"/>
          <w:vertAlign w:val="superscript"/>
          <w:lang w:val="en-US"/>
        </w:rPr>
        <w:t>3</w:t>
      </w:r>
      <w:r w:rsidR="00341E51" w:rsidRPr="00341E51">
        <w:rPr>
          <w:rFonts w:ascii="Times New Roman" w:eastAsia="Times New Roman" w:hAnsi="Times New Roman" w:cs="Times New Roman"/>
          <w:sz w:val="18"/>
          <w:szCs w:val="24"/>
        </w:rPr>
        <w:t>,</w:t>
      </w:r>
      <w:r w:rsidR="00F73DA7" w:rsidRPr="007F5B0A">
        <w:rPr>
          <w:rFonts w:ascii="Times New Roman" w:eastAsia="Times New Roman" w:hAnsi="Times New Roman" w:cs="Times New Roman"/>
          <w:sz w:val="18"/>
          <w:szCs w:val="24"/>
        </w:rPr>
        <w:t xml:space="preserve"> Jinnah Postgraduate Medical Center, Karachi</w:t>
      </w:r>
      <w:r w:rsidR="007F5B0A">
        <w:rPr>
          <w:rFonts w:ascii="Times New Roman" w:eastAsia="Times New Roman" w:hAnsi="Times New Roman" w:cs="Times New Roman"/>
          <w:sz w:val="18"/>
          <w:szCs w:val="24"/>
          <w:lang w:val="en-US"/>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57046DC0" w:rsidR="00822107" w:rsidRPr="006653F5"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r w:rsidR="00BD42D9" w:rsidRPr="006653F5">
        <w:rPr>
          <w:rFonts w:ascii="Times New Roman" w:eastAsia="Times New Roman" w:hAnsi="Times New Roman" w:cs="Times New Roman"/>
          <w:sz w:val="18"/>
          <w:szCs w:val="24"/>
        </w:rPr>
        <w:t xml:space="preserve">Dr. Raja Muhammad </w:t>
      </w:r>
      <w:proofErr w:type="spellStart"/>
      <w:r w:rsidR="00BD42D9" w:rsidRPr="006653F5">
        <w:rPr>
          <w:rFonts w:ascii="Times New Roman" w:eastAsia="Times New Roman" w:hAnsi="Times New Roman" w:cs="Times New Roman"/>
          <w:sz w:val="18"/>
          <w:szCs w:val="24"/>
        </w:rPr>
        <w:t>Daniyal</w:t>
      </w:r>
      <w:proofErr w:type="spellEnd"/>
      <w:r w:rsidR="00BD42D9" w:rsidRPr="006653F5">
        <w:rPr>
          <w:rFonts w:ascii="Times New Roman" w:eastAsia="Times New Roman" w:hAnsi="Times New Roman" w:cs="Times New Roman"/>
          <w:sz w:val="18"/>
          <w:szCs w:val="24"/>
        </w:rPr>
        <w:t>,</w:t>
      </w:r>
      <w:r w:rsidR="00B553F7" w:rsidRPr="006653F5">
        <w:rPr>
          <w:rFonts w:ascii="Times New Roman" w:eastAsia="Times New Roman" w:hAnsi="Times New Roman" w:cs="Times New Roman"/>
          <w:sz w:val="18"/>
          <w:szCs w:val="24"/>
        </w:rPr>
        <w:t xml:space="preserve"> PGR of Oral &amp; Maxillofacial Surgery Dept.</w:t>
      </w:r>
      <w:r w:rsidR="006653F5" w:rsidRPr="006653F5">
        <w:rPr>
          <w:rFonts w:ascii="Times New Roman" w:eastAsia="Times New Roman" w:hAnsi="Times New Roman" w:cs="Times New Roman"/>
          <w:sz w:val="18"/>
          <w:szCs w:val="24"/>
        </w:rPr>
        <w:t xml:space="preserve"> Jinnah Postgraduate Medical Centre, Karachi.</w:t>
      </w:r>
    </w:p>
    <w:p w14:paraId="72523B88" w14:textId="0F800A0C" w:rsidR="00822107" w:rsidRPr="009B53E8"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9B53E8">
        <w:rPr>
          <w:rFonts w:ascii="Times New Roman" w:eastAsia="Times New Roman" w:hAnsi="Times New Roman" w:cs="Times New Roman"/>
          <w:sz w:val="18"/>
          <w:szCs w:val="24"/>
        </w:rPr>
        <w:t xml:space="preserve">Contact No: </w:t>
      </w:r>
      <w:r w:rsidR="005326F3" w:rsidRPr="009B53E8">
        <w:rPr>
          <w:rFonts w:ascii="Times New Roman" w:eastAsia="Times New Roman" w:hAnsi="Times New Roman" w:cs="Times New Roman"/>
          <w:sz w:val="18"/>
          <w:szCs w:val="24"/>
        </w:rPr>
        <w:t>03232247987</w:t>
      </w:r>
    </w:p>
    <w:p w14:paraId="57C2BFD3" w14:textId="00F7E683"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9B53E8">
        <w:rPr>
          <w:rFonts w:ascii="Times New Roman" w:eastAsia="Times New Roman" w:hAnsi="Times New Roman" w:cs="Times New Roman"/>
          <w:sz w:val="18"/>
          <w:szCs w:val="24"/>
        </w:rPr>
        <w:t xml:space="preserve">Email: </w:t>
      </w:r>
      <w:hyperlink r:id="rId9" w:history="1">
        <w:r w:rsidR="00585D1D" w:rsidRPr="009B53E8">
          <w:rPr>
            <w:rFonts w:ascii="Times New Roman" w:eastAsia="Times New Roman" w:hAnsi="Times New Roman" w:cs="Times New Roman"/>
            <w:sz w:val="18"/>
            <w:szCs w:val="24"/>
          </w:rPr>
          <w:t xml:space="preserve"> drdaniyalmehmood1991@gmail.com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0854C91C" w14:textId="3976905D" w:rsidR="009B62D8" w:rsidRPr="0085062E" w:rsidRDefault="009B62D8" w:rsidP="009B62D8">
      <w:pPr>
        <w:spacing w:after="0" w:line="240" w:lineRule="auto"/>
        <w:jc w:val="both"/>
        <w:rPr>
          <w:rFonts w:ascii="Times New Roman" w:hAnsi="Times New Roman"/>
          <w:sz w:val="20"/>
          <w:szCs w:val="20"/>
        </w:rPr>
      </w:pPr>
      <w:proofErr w:type="gramStart"/>
      <w:r w:rsidRPr="0085062E">
        <w:rPr>
          <w:rFonts w:ascii="Times New Roman" w:hAnsi="Times New Roman"/>
          <w:sz w:val="20"/>
          <w:szCs w:val="20"/>
        </w:rPr>
        <w:lastRenderedPageBreak/>
        <w:t>carcinogen</w:t>
      </w:r>
      <w:proofErr w:type="gramEnd"/>
      <w:r w:rsidRPr="0085062E">
        <w:rPr>
          <w:rFonts w:ascii="Times New Roman" w:hAnsi="Times New Roman"/>
          <w:sz w:val="20"/>
          <w:szCs w:val="20"/>
        </w:rPr>
        <w:t xml:space="preserve"> with saliva in the floor of mouth second reason is repeated trauma from sharp cusps of tooth. Other common </w:t>
      </w:r>
      <w:proofErr w:type="spellStart"/>
      <w:r w:rsidRPr="0085062E">
        <w:rPr>
          <w:rFonts w:ascii="Times New Roman" w:hAnsi="Times New Roman"/>
          <w:sz w:val="20"/>
          <w:szCs w:val="20"/>
        </w:rPr>
        <w:t>subsites</w:t>
      </w:r>
      <w:proofErr w:type="spellEnd"/>
      <w:r w:rsidRPr="0085062E">
        <w:rPr>
          <w:rFonts w:ascii="Times New Roman" w:hAnsi="Times New Roman"/>
          <w:sz w:val="20"/>
          <w:szCs w:val="20"/>
        </w:rPr>
        <w:t xml:space="preserve"> include </w:t>
      </w:r>
      <w:proofErr w:type="spellStart"/>
      <w:r w:rsidRPr="0085062E">
        <w:rPr>
          <w:rFonts w:ascii="Times New Roman" w:hAnsi="Times New Roman"/>
          <w:sz w:val="20"/>
          <w:szCs w:val="20"/>
        </w:rPr>
        <w:t>buccal</w:t>
      </w:r>
      <w:proofErr w:type="spellEnd"/>
      <w:r w:rsidRPr="0085062E">
        <w:rPr>
          <w:rFonts w:ascii="Times New Roman" w:hAnsi="Times New Roman"/>
          <w:sz w:val="20"/>
          <w:szCs w:val="20"/>
        </w:rPr>
        <w:t xml:space="preserve"> mucosa, gingivae, </w:t>
      </w:r>
      <w:proofErr w:type="spellStart"/>
      <w:r w:rsidRPr="0085062E">
        <w:rPr>
          <w:rFonts w:ascii="Times New Roman" w:hAnsi="Times New Roman"/>
          <w:sz w:val="20"/>
          <w:szCs w:val="20"/>
        </w:rPr>
        <w:t>retromolar</w:t>
      </w:r>
      <w:proofErr w:type="spellEnd"/>
      <w:r w:rsidRPr="0085062E">
        <w:rPr>
          <w:rFonts w:ascii="Times New Roman" w:hAnsi="Times New Roman"/>
          <w:sz w:val="20"/>
          <w:szCs w:val="20"/>
        </w:rPr>
        <w:t xml:space="preserve"> </w:t>
      </w:r>
      <w:proofErr w:type="spellStart"/>
      <w:r w:rsidRPr="0085062E">
        <w:rPr>
          <w:rFonts w:ascii="Times New Roman" w:hAnsi="Times New Roman"/>
          <w:sz w:val="20"/>
          <w:szCs w:val="20"/>
        </w:rPr>
        <w:t>trigone</w:t>
      </w:r>
      <w:proofErr w:type="spellEnd"/>
      <w:r w:rsidRPr="0085062E">
        <w:rPr>
          <w:rFonts w:ascii="Times New Roman" w:hAnsi="Times New Roman"/>
          <w:sz w:val="20"/>
          <w:szCs w:val="20"/>
        </w:rPr>
        <w:t xml:space="preserve"> and floor of mouth. Management options of OSCC include surgical excision along with chemotherapy, radiotherapy or chemo radiotherapy</w:t>
      </w:r>
      <w:r w:rsidRPr="0085062E">
        <w:rPr>
          <w:rFonts w:ascii="Times New Roman" w:hAnsi="Times New Roman"/>
          <w:sz w:val="20"/>
          <w:szCs w:val="20"/>
          <w:vertAlign w:val="superscript"/>
        </w:rPr>
        <w:t>4</w:t>
      </w:r>
      <w:proofErr w:type="gramStart"/>
      <w:r w:rsidRPr="0085062E">
        <w:rPr>
          <w:rFonts w:ascii="Times New Roman" w:hAnsi="Times New Roman"/>
          <w:sz w:val="20"/>
          <w:szCs w:val="20"/>
          <w:vertAlign w:val="superscript"/>
        </w:rPr>
        <w:t>,5</w:t>
      </w:r>
      <w:proofErr w:type="gramEnd"/>
      <w:r w:rsidRPr="0085062E">
        <w:rPr>
          <w:rFonts w:ascii="Times New Roman" w:hAnsi="Times New Roman"/>
          <w:sz w:val="20"/>
          <w:szCs w:val="20"/>
        </w:rPr>
        <w:t>. Adjuvant therapy is usually recommended after histopathology of resected sample based on the degree of differentiation, excision margins, depth of invasion, bone involvement, vascular invasion, number of lymph nodes, extra capsular spread of disease, size of metastasis and staging</w:t>
      </w:r>
      <w:r w:rsidRPr="0085062E">
        <w:rPr>
          <w:rFonts w:ascii="Times New Roman" w:hAnsi="Times New Roman"/>
          <w:sz w:val="20"/>
          <w:szCs w:val="20"/>
          <w:vertAlign w:val="superscript"/>
        </w:rPr>
        <w:t>6</w:t>
      </w:r>
      <w:r w:rsidRPr="0085062E">
        <w:rPr>
          <w:rFonts w:ascii="Times New Roman" w:hAnsi="Times New Roman"/>
          <w:sz w:val="20"/>
          <w:szCs w:val="20"/>
        </w:rPr>
        <w:t xml:space="preserve">. </w:t>
      </w:r>
    </w:p>
    <w:p w14:paraId="37B3F67D" w14:textId="77777777" w:rsidR="009B62D8" w:rsidRPr="0085062E" w:rsidRDefault="009B62D8" w:rsidP="009B62D8">
      <w:pPr>
        <w:spacing w:after="0" w:line="240" w:lineRule="auto"/>
        <w:jc w:val="both"/>
        <w:rPr>
          <w:rFonts w:ascii="Times New Roman" w:hAnsi="Times New Roman"/>
          <w:sz w:val="20"/>
          <w:szCs w:val="20"/>
        </w:rPr>
      </w:pPr>
      <w:r w:rsidRPr="0085062E">
        <w:rPr>
          <w:rFonts w:ascii="Times New Roman" w:hAnsi="Times New Roman"/>
          <w:sz w:val="20"/>
          <w:szCs w:val="20"/>
        </w:rPr>
        <w:t xml:space="preserve">TNM staging is based on primary tumor size (T), </w:t>
      </w:r>
      <w:proofErr w:type="spellStart"/>
      <w:r w:rsidRPr="0085062E">
        <w:rPr>
          <w:rFonts w:ascii="Times New Roman" w:hAnsi="Times New Roman"/>
          <w:sz w:val="20"/>
          <w:szCs w:val="20"/>
        </w:rPr>
        <w:t>locoregional</w:t>
      </w:r>
      <w:proofErr w:type="spellEnd"/>
      <w:r w:rsidRPr="0085062E">
        <w:rPr>
          <w:rFonts w:ascii="Times New Roman" w:hAnsi="Times New Roman"/>
          <w:sz w:val="20"/>
          <w:szCs w:val="20"/>
        </w:rPr>
        <w:t xml:space="preserve"> lymph node involvement (N), and metastasis (M). Treatment planning, recurrence risk prediction, and survival rate can be better estimated using the TNM classification system</w:t>
      </w:r>
      <w:r w:rsidRPr="0085062E">
        <w:rPr>
          <w:rFonts w:ascii="Times New Roman" w:hAnsi="Times New Roman"/>
          <w:sz w:val="20"/>
          <w:szCs w:val="20"/>
          <w:vertAlign w:val="superscript"/>
        </w:rPr>
        <w:t>8</w:t>
      </w:r>
      <w:r w:rsidRPr="0085062E">
        <w:rPr>
          <w:rFonts w:ascii="Times New Roman" w:hAnsi="Times New Roman"/>
          <w:sz w:val="20"/>
          <w:szCs w:val="20"/>
        </w:rPr>
        <w:t xml:space="preserve">. </w:t>
      </w:r>
    </w:p>
    <w:p w14:paraId="32E7F954" w14:textId="0E03DF8C" w:rsidR="009B62D8" w:rsidRPr="00B7662F" w:rsidRDefault="009B62D8" w:rsidP="009B62D8">
      <w:pPr>
        <w:shd w:val="clear" w:color="auto" w:fill="FFFFFF"/>
        <w:spacing w:after="0" w:line="240" w:lineRule="auto"/>
        <w:jc w:val="both"/>
        <w:rPr>
          <w:rFonts w:ascii="Times New Roman" w:hAnsi="Times New Roman"/>
          <w:b/>
          <w:sz w:val="6"/>
          <w:szCs w:val="6"/>
        </w:rPr>
      </w:pPr>
      <w:r w:rsidRPr="0085062E">
        <w:rPr>
          <w:rFonts w:ascii="Times New Roman" w:hAnsi="Times New Roman"/>
          <w:sz w:val="20"/>
          <w:szCs w:val="20"/>
        </w:rPr>
        <w:t>Several modifications have been made since the development of TNM system about 60 years ago but primary goal of development (AJCC and UICC) remains the same. Among malignant neoplasm of oral cavity squamous cell carcinoma comprise 90% of cancers with neoplasms of minor salivary glands comprising 10%.</w:t>
      </w:r>
    </w:p>
    <w:p w14:paraId="5F80009E" w14:textId="77777777" w:rsidR="00A35180" w:rsidRDefault="00A35180" w:rsidP="00EF6B19">
      <w:pPr>
        <w:shd w:val="clear" w:color="auto" w:fill="FFFFFF"/>
        <w:spacing w:before="120" w:after="120" w:line="240" w:lineRule="auto"/>
        <w:jc w:val="both"/>
        <w:rPr>
          <w:rFonts w:ascii="Times New Roman" w:hAnsi="Times New Roman"/>
          <w:b/>
          <w:sz w:val="28"/>
          <w:szCs w:val="20"/>
        </w:rPr>
      </w:pP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lastRenderedPageBreak/>
        <w:t>MATERIALS AND METHODS</w:t>
      </w:r>
    </w:p>
    <w:p w14:paraId="13D8CC28" w14:textId="78E3A279" w:rsidR="00822107" w:rsidRDefault="00CE7811" w:rsidP="00EF6B19">
      <w:pPr>
        <w:shd w:val="clear" w:color="auto" w:fill="FFFFFF"/>
        <w:spacing w:after="0" w:line="240" w:lineRule="auto"/>
        <w:jc w:val="both"/>
        <w:rPr>
          <w:rFonts w:ascii="Times New Roman" w:hAnsi="Times New Roman"/>
          <w:sz w:val="20"/>
          <w:szCs w:val="20"/>
        </w:rPr>
      </w:pPr>
      <w:r w:rsidRPr="0085062E">
        <w:rPr>
          <w:rFonts w:ascii="Times New Roman" w:hAnsi="Times New Roman"/>
          <w:sz w:val="20"/>
          <w:szCs w:val="20"/>
        </w:rPr>
        <w:t>Study was retrospective in design and was conducted after taking permission from department of radiology in Jinnah Postgraduate Medical Center, Karachi. Study was conducted using patient records and included those that were diagnosed with oral squamous cell carcinoma.</w:t>
      </w:r>
      <w:r w:rsidR="003C5EA0">
        <w:rPr>
          <w:rFonts w:ascii="Times New Roman" w:hAnsi="Times New Roman"/>
          <w:sz w:val="20"/>
          <w:szCs w:val="20"/>
        </w:rPr>
        <w:t xml:space="preserve"> </w:t>
      </w:r>
      <w:r w:rsidRPr="0085062E">
        <w:rPr>
          <w:rFonts w:ascii="Times New Roman" w:hAnsi="Times New Roman"/>
          <w:sz w:val="20"/>
          <w:szCs w:val="20"/>
        </w:rPr>
        <w:t>Patients diagnosed as SCC on biopsy samples of oral cavity. Furthermore, staging of disease was done using TNM7 classification.</w:t>
      </w:r>
    </w:p>
    <w:p w14:paraId="1E11CCE6" w14:textId="2BEE466F" w:rsidR="003C5EA0" w:rsidRPr="00EF6B19" w:rsidRDefault="003C5EA0" w:rsidP="00EF6B19">
      <w:pPr>
        <w:shd w:val="clear" w:color="auto" w:fill="FFFFFF"/>
        <w:spacing w:after="0" w:line="240" w:lineRule="auto"/>
        <w:jc w:val="both"/>
        <w:rPr>
          <w:rFonts w:ascii="Times New Roman" w:hAnsi="Times New Roman"/>
          <w:b/>
          <w:sz w:val="20"/>
          <w:szCs w:val="20"/>
        </w:rPr>
      </w:pPr>
      <w:r w:rsidRPr="0085062E">
        <w:rPr>
          <w:rFonts w:ascii="Times New Roman" w:hAnsi="Times New Roman"/>
          <w:sz w:val="20"/>
          <w:szCs w:val="20"/>
        </w:rPr>
        <w:t>SPSS version 23 was used for data entry and analysis. Proportions or frequency percentages were calculated for qualitative variables like gender and mean SD were calculated for quantitative variables like age of patients. Test of significance was applied and p value ≤0.05 was taken as significant.</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10E0FFD7" w14:textId="3447953A" w:rsidR="00822107" w:rsidRDefault="003D1A0B" w:rsidP="004D08A5">
      <w:pPr>
        <w:shd w:val="clear" w:color="auto" w:fill="FFFFFF"/>
        <w:spacing w:after="0" w:line="240" w:lineRule="auto"/>
        <w:jc w:val="both"/>
        <w:rPr>
          <w:rFonts w:ascii="Times New Roman" w:hAnsi="Times New Roman"/>
          <w:sz w:val="20"/>
          <w:szCs w:val="20"/>
        </w:rPr>
      </w:pPr>
      <w:r w:rsidRPr="0085062E">
        <w:rPr>
          <w:rFonts w:ascii="Times New Roman" w:hAnsi="Times New Roman"/>
          <w:sz w:val="20"/>
          <w:szCs w:val="20"/>
        </w:rPr>
        <w:t xml:space="preserve">Three hundred &amp; forty-three patients were enrolled, in our study. The average age of the patients was 57.67±10.99years. Majority of the patients, 183 (53.4%) were between 36-60 years of age. There were 260 (75.8%) males and 83 (24.2%) were females. Most of the patients lived in urban areas 250 (72.9%). </w:t>
      </w:r>
      <w:r w:rsidR="002657F6">
        <w:rPr>
          <w:rFonts w:ascii="Times New Roman" w:hAnsi="Times New Roman"/>
          <w:sz w:val="20"/>
          <w:szCs w:val="20"/>
        </w:rPr>
        <w:br/>
      </w:r>
      <w:proofErr w:type="gramStart"/>
      <w:r w:rsidRPr="0085062E">
        <w:rPr>
          <w:rFonts w:ascii="Times New Roman" w:hAnsi="Times New Roman"/>
          <w:sz w:val="20"/>
          <w:szCs w:val="20"/>
        </w:rPr>
        <w:t>(Table.</w:t>
      </w:r>
      <w:proofErr w:type="gramEnd"/>
      <w:r w:rsidRPr="0085062E">
        <w:rPr>
          <w:rFonts w:ascii="Times New Roman" w:hAnsi="Times New Roman"/>
          <w:sz w:val="20"/>
          <w:szCs w:val="20"/>
        </w:rPr>
        <w:t xml:space="preserve"> I).</w:t>
      </w:r>
    </w:p>
    <w:p w14:paraId="04263681" w14:textId="4976D8F4" w:rsidR="003D1A0B" w:rsidRDefault="003D1A0B" w:rsidP="003D1A0B">
      <w:pPr>
        <w:shd w:val="clear" w:color="auto" w:fill="FFFFFF"/>
        <w:spacing w:before="120" w:after="0" w:line="240" w:lineRule="auto"/>
        <w:jc w:val="both"/>
        <w:rPr>
          <w:rFonts w:ascii="Times New Roman" w:hAnsi="Times New Roman"/>
          <w:b/>
          <w:sz w:val="20"/>
          <w:szCs w:val="20"/>
        </w:rPr>
      </w:pPr>
      <w:r>
        <w:rPr>
          <w:rFonts w:ascii="Times New Roman" w:hAnsi="Times New Roman"/>
          <w:b/>
          <w:bCs/>
          <w:sz w:val="20"/>
          <w:szCs w:val="20"/>
        </w:rPr>
        <w:t xml:space="preserve">Table No.1: </w:t>
      </w:r>
      <w:r w:rsidRPr="0085062E">
        <w:rPr>
          <w:rFonts w:ascii="Times New Roman" w:hAnsi="Times New Roman"/>
          <w:b/>
          <w:sz w:val="20"/>
          <w:szCs w:val="20"/>
        </w:rPr>
        <w:t>Demographic and socioeconomic characteristics of the patients</w:t>
      </w:r>
    </w:p>
    <w:tbl>
      <w:tblPr>
        <w:tblStyle w:val="PlainTable21"/>
        <w:tblW w:w="4828"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29"/>
        <w:gridCol w:w="1381"/>
      </w:tblGrid>
      <w:tr w:rsidR="003D1A0B" w:rsidRPr="0085062E" w14:paraId="572966DC" w14:textId="77777777" w:rsidTr="007214DC">
        <w:trPr>
          <w:cnfStyle w:val="100000000000" w:firstRow="1" w:lastRow="0" w:firstColumn="0" w:lastColumn="0" w:oddVBand="0" w:evenVBand="0" w:oddHBand="0"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695" w:type="pct"/>
            <w:tcBorders>
              <w:bottom w:val="none" w:sz="0" w:space="0" w:color="auto"/>
            </w:tcBorders>
          </w:tcPr>
          <w:p w14:paraId="6D28AFCC" w14:textId="77777777" w:rsidR="003D1A0B" w:rsidRPr="00837B8F" w:rsidRDefault="003D1A0B" w:rsidP="008C6EEF">
            <w:pPr>
              <w:spacing w:after="0" w:line="240" w:lineRule="auto"/>
              <w:jc w:val="center"/>
              <w:rPr>
                <w:rFonts w:ascii="Times New Roman" w:hAnsi="Times New Roman" w:cs="Times New Roman"/>
                <w:sz w:val="20"/>
                <w:szCs w:val="20"/>
              </w:rPr>
            </w:pPr>
            <w:r w:rsidRPr="00837B8F">
              <w:rPr>
                <w:rFonts w:ascii="Times New Roman" w:hAnsi="Times New Roman" w:cs="Times New Roman"/>
                <w:sz w:val="20"/>
                <w:szCs w:val="20"/>
              </w:rPr>
              <w:t>Characteristic</w:t>
            </w:r>
          </w:p>
        </w:tc>
        <w:tc>
          <w:tcPr>
            <w:tcW w:w="1789" w:type="pct"/>
            <w:tcBorders>
              <w:bottom w:val="none" w:sz="0" w:space="0" w:color="auto"/>
            </w:tcBorders>
          </w:tcPr>
          <w:p w14:paraId="4CED1607" w14:textId="77777777" w:rsidR="003D1A0B" w:rsidRPr="00837B8F" w:rsidRDefault="003D1A0B"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proofErr w:type="spellStart"/>
            <w:r w:rsidRPr="00837B8F">
              <w:rPr>
                <w:rFonts w:ascii="Times New Roman" w:hAnsi="Times New Roman" w:cs="Times New Roman"/>
                <w:bCs w:val="0"/>
                <w:sz w:val="20"/>
                <w:szCs w:val="20"/>
              </w:rPr>
              <w:t>Mean±S.D</w:t>
            </w:r>
            <w:proofErr w:type="spellEnd"/>
          </w:p>
        </w:tc>
        <w:tc>
          <w:tcPr>
            <w:tcW w:w="1516" w:type="pct"/>
            <w:tcBorders>
              <w:bottom w:val="none" w:sz="0" w:space="0" w:color="auto"/>
            </w:tcBorders>
          </w:tcPr>
          <w:p w14:paraId="3E72DA31" w14:textId="77777777" w:rsidR="003D1A0B" w:rsidRPr="00837B8F" w:rsidRDefault="003D1A0B"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37B8F">
              <w:rPr>
                <w:rFonts w:ascii="Times New Roman" w:hAnsi="Times New Roman" w:cs="Times New Roman"/>
                <w:bCs w:val="0"/>
                <w:sz w:val="20"/>
                <w:szCs w:val="20"/>
              </w:rPr>
              <w:t>N (%)</w:t>
            </w:r>
          </w:p>
        </w:tc>
      </w:tr>
      <w:tr w:rsidR="003D1A0B" w:rsidRPr="0085062E" w14:paraId="33B9D075" w14:textId="77777777" w:rsidTr="007214D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bottom w:val="none" w:sz="0" w:space="0" w:color="auto"/>
            </w:tcBorders>
          </w:tcPr>
          <w:p w14:paraId="6A5BF6B0" w14:textId="77777777" w:rsidR="003D1A0B" w:rsidRPr="00837B8F" w:rsidRDefault="003D1A0B" w:rsidP="008C6EEF">
            <w:pPr>
              <w:spacing w:after="0" w:line="240" w:lineRule="auto"/>
              <w:rPr>
                <w:rFonts w:ascii="Times New Roman" w:hAnsi="Times New Roman" w:cs="Times New Roman"/>
                <w:bCs w:val="0"/>
                <w:color w:val="000000"/>
                <w:sz w:val="20"/>
                <w:szCs w:val="20"/>
              </w:rPr>
            </w:pPr>
            <w:r w:rsidRPr="00837B8F">
              <w:rPr>
                <w:rFonts w:ascii="Times New Roman" w:hAnsi="Times New Roman" w:cs="Times New Roman"/>
                <w:bCs w:val="0"/>
                <w:color w:val="000000"/>
                <w:sz w:val="20"/>
                <w:szCs w:val="20"/>
              </w:rPr>
              <w:t>Age (years)</w:t>
            </w:r>
          </w:p>
        </w:tc>
        <w:tc>
          <w:tcPr>
            <w:tcW w:w="1789" w:type="pct"/>
            <w:tcBorders>
              <w:top w:val="none" w:sz="0" w:space="0" w:color="auto"/>
              <w:bottom w:val="none" w:sz="0" w:space="0" w:color="auto"/>
            </w:tcBorders>
          </w:tcPr>
          <w:p w14:paraId="6513A5F0" w14:textId="77777777" w:rsidR="003D1A0B" w:rsidRPr="00837B8F"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37B8F">
              <w:rPr>
                <w:rFonts w:ascii="Times New Roman" w:hAnsi="Times New Roman" w:cs="Times New Roman"/>
                <w:b/>
                <w:sz w:val="20"/>
                <w:szCs w:val="20"/>
              </w:rPr>
              <w:t>57.67±10.99</w:t>
            </w:r>
          </w:p>
        </w:tc>
        <w:tc>
          <w:tcPr>
            <w:tcW w:w="1516" w:type="pct"/>
            <w:tcBorders>
              <w:top w:val="none" w:sz="0" w:space="0" w:color="auto"/>
              <w:bottom w:val="none" w:sz="0" w:space="0" w:color="auto"/>
            </w:tcBorders>
          </w:tcPr>
          <w:p w14:paraId="3DD1C686"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1A0B" w:rsidRPr="0085062E" w14:paraId="42C367F2" w14:textId="77777777" w:rsidTr="007214DC">
        <w:trPr>
          <w:trHeight w:val="144"/>
          <w:jc w:val="center"/>
        </w:trPr>
        <w:tc>
          <w:tcPr>
            <w:cnfStyle w:val="001000000000" w:firstRow="0" w:lastRow="0" w:firstColumn="1" w:lastColumn="0" w:oddVBand="0" w:evenVBand="0" w:oddHBand="0" w:evenHBand="0" w:firstRowFirstColumn="0" w:firstRowLastColumn="0" w:lastRowFirstColumn="0" w:lastRowLastColumn="0"/>
            <w:tcW w:w="1695" w:type="pct"/>
          </w:tcPr>
          <w:p w14:paraId="7A7EE0CE" w14:textId="77777777" w:rsidR="003D1A0B" w:rsidRPr="0085062E" w:rsidRDefault="003D1A0B"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≤18</w:t>
            </w:r>
          </w:p>
        </w:tc>
        <w:tc>
          <w:tcPr>
            <w:tcW w:w="1789" w:type="pct"/>
          </w:tcPr>
          <w:p w14:paraId="708349E6" w14:textId="77777777" w:rsidR="003D1A0B" w:rsidRPr="0085062E" w:rsidRDefault="003D1A0B"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16" w:type="pct"/>
          </w:tcPr>
          <w:p w14:paraId="77B7018D" w14:textId="77777777" w:rsidR="003D1A0B" w:rsidRPr="0085062E" w:rsidRDefault="003D1A0B"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 (0.0)</w:t>
            </w:r>
          </w:p>
        </w:tc>
      </w:tr>
      <w:tr w:rsidR="003D1A0B" w:rsidRPr="0085062E" w14:paraId="44BC4E31" w14:textId="77777777" w:rsidTr="007214D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bottom w:val="none" w:sz="0" w:space="0" w:color="auto"/>
            </w:tcBorders>
          </w:tcPr>
          <w:p w14:paraId="5D779424" w14:textId="77777777" w:rsidR="003D1A0B" w:rsidRPr="0085062E" w:rsidRDefault="003D1A0B"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19-35</w:t>
            </w:r>
          </w:p>
        </w:tc>
        <w:tc>
          <w:tcPr>
            <w:tcW w:w="1789" w:type="pct"/>
            <w:tcBorders>
              <w:top w:val="none" w:sz="0" w:space="0" w:color="auto"/>
              <w:bottom w:val="none" w:sz="0" w:space="0" w:color="auto"/>
            </w:tcBorders>
          </w:tcPr>
          <w:p w14:paraId="4F7B1221"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16" w:type="pct"/>
            <w:tcBorders>
              <w:top w:val="none" w:sz="0" w:space="0" w:color="auto"/>
              <w:bottom w:val="none" w:sz="0" w:space="0" w:color="auto"/>
            </w:tcBorders>
          </w:tcPr>
          <w:p w14:paraId="3F7348CA"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12 (3.5)</w:t>
            </w:r>
          </w:p>
        </w:tc>
      </w:tr>
      <w:tr w:rsidR="003D1A0B" w:rsidRPr="0085062E" w14:paraId="42C0A08D" w14:textId="77777777" w:rsidTr="007214DC">
        <w:trPr>
          <w:trHeight w:val="144"/>
          <w:jc w:val="center"/>
        </w:trPr>
        <w:tc>
          <w:tcPr>
            <w:cnfStyle w:val="001000000000" w:firstRow="0" w:lastRow="0" w:firstColumn="1" w:lastColumn="0" w:oddVBand="0" w:evenVBand="0" w:oddHBand="0" w:evenHBand="0" w:firstRowFirstColumn="0" w:firstRowLastColumn="0" w:lastRowFirstColumn="0" w:lastRowLastColumn="0"/>
            <w:tcW w:w="1695" w:type="pct"/>
          </w:tcPr>
          <w:p w14:paraId="07107B5B" w14:textId="77777777" w:rsidR="003D1A0B" w:rsidRPr="0085062E" w:rsidRDefault="003D1A0B"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36-60</w:t>
            </w:r>
          </w:p>
        </w:tc>
        <w:tc>
          <w:tcPr>
            <w:tcW w:w="1789" w:type="pct"/>
          </w:tcPr>
          <w:p w14:paraId="1E590576" w14:textId="77777777" w:rsidR="003D1A0B" w:rsidRPr="0085062E" w:rsidRDefault="003D1A0B"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16" w:type="pct"/>
          </w:tcPr>
          <w:p w14:paraId="58334A92" w14:textId="77777777" w:rsidR="003D1A0B" w:rsidRPr="0085062E" w:rsidRDefault="003D1A0B"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183 (53.4)</w:t>
            </w:r>
          </w:p>
        </w:tc>
      </w:tr>
      <w:tr w:rsidR="003D1A0B" w:rsidRPr="0085062E" w14:paraId="0821E24A" w14:textId="77777777" w:rsidTr="007214D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bottom w:val="none" w:sz="0" w:space="0" w:color="auto"/>
            </w:tcBorders>
          </w:tcPr>
          <w:p w14:paraId="72DC0F12" w14:textId="77777777" w:rsidR="003D1A0B" w:rsidRPr="0085062E" w:rsidRDefault="003D1A0B"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&gt;60</w:t>
            </w:r>
          </w:p>
        </w:tc>
        <w:tc>
          <w:tcPr>
            <w:tcW w:w="1789" w:type="pct"/>
            <w:tcBorders>
              <w:top w:val="none" w:sz="0" w:space="0" w:color="auto"/>
              <w:bottom w:val="none" w:sz="0" w:space="0" w:color="auto"/>
            </w:tcBorders>
          </w:tcPr>
          <w:p w14:paraId="7F3B1B2C"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16" w:type="pct"/>
            <w:tcBorders>
              <w:top w:val="none" w:sz="0" w:space="0" w:color="auto"/>
              <w:bottom w:val="none" w:sz="0" w:space="0" w:color="auto"/>
            </w:tcBorders>
          </w:tcPr>
          <w:p w14:paraId="198E6E15"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148 (43.1)</w:t>
            </w:r>
          </w:p>
        </w:tc>
      </w:tr>
      <w:tr w:rsidR="003D1A0B" w:rsidRPr="0085062E" w14:paraId="00D5FC16" w14:textId="77777777" w:rsidTr="007214DC">
        <w:trPr>
          <w:trHeight w:val="144"/>
          <w:jc w:val="center"/>
        </w:trPr>
        <w:tc>
          <w:tcPr>
            <w:cnfStyle w:val="001000000000" w:firstRow="0" w:lastRow="0" w:firstColumn="1" w:lastColumn="0" w:oddVBand="0" w:evenVBand="0" w:oddHBand="0" w:evenHBand="0" w:firstRowFirstColumn="0" w:firstRowLastColumn="0" w:lastRowFirstColumn="0" w:lastRowLastColumn="0"/>
            <w:tcW w:w="5000" w:type="pct"/>
            <w:gridSpan w:val="3"/>
          </w:tcPr>
          <w:p w14:paraId="16F2EF60" w14:textId="77777777" w:rsidR="003D1A0B" w:rsidRPr="003D1A0B" w:rsidRDefault="003D1A0B" w:rsidP="003D1A0B">
            <w:pPr>
              <w:spacing w:after="0" w:line="240" w:lineRule="auto"/>
              <w:jc w:val="center"/>
              <w:rPr>
                <w:rFonts w:ascii="Times New Roman" w:hAnsi="Times New Roman" w:cs="Times New Roman"/>
                <w:bCs w:val="0"/>
                <w:sz w:val="20"/>
                <w:szCs w:val="20"/>
              </w:rPr>
            </w:pPr>
            <w:r w:rsidRPr="003D1A0B">
              <w:rPr>
                <w:rFonts w:ascii="Times New Roman" w:hAnsi="Times New Roman" w:cs="Times New Roman"/>
                <w:bCs w:val="0"/>
                <w:color w:val="000000"/>
                <w:sz w:val="20"/>
                <w:szCs w:val="20"/>
              </w:rPr>
              <w:t>Sex</w:t>
            </w:r>
          </w:p>
        </w:tc>
      </w:tr>
      <w:tr w:rsidR="003D1A0B" w:rsidRPr="0085062E" w14:paraId="22E6959D" w14:textId="77777777" w:rsidTr="007214D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bottom w:val="none" w:sz="0" w:space="0" w:color="auto"/>
            </w:tcBorders>
          </w:tcPr>
          <w:p w14:paraId="2C34930A" w14:textId="77777777" w:rsidR="003D1A0B" w:rsidRPr="0085062E" w:rsidRDefault="003D1A0B"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Male</w:t>
            </w:r>
          </w:p>
        </w:tc>
        <w:tc>
          <w:tcPr>
            <w:tcW w:w="1789" w:type="pct"/>
            <w:tcBorders>
              <w:top w:val="none" w:sz="0" w:space="0" w:color="auto"/>
              <w:bottom w:val="none" w:sz="0" w:space="0" w:color="auto"/>
            </w:tcBorders>
          </w:tcPr>
          <w:p w14:paraId="77F99F34"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16" w:type="pct"/>
            <w:tcBorders>
              <w:top w:val="none" w:sz="0" w:space="0" w:color="auto"/>
              <w:bottom w:val="none" w:sz="0" w:space="0" w:color="auto"/>
            </w:tcBorders>
          </w:tcPr>
          <w:p w14:paraId="3E5D788D"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260 (75.8)</w:t>
            </w:r>
          </w:p>
        </w:tc>
      </w:tr>
      <w:tr w:rsidR="003D1A0B" w:rsidRPr="0085062E" w14:paraId="2F1A804F" w14:textId="77777777" w:rsidTr="007214DC">
        <w:trPr>
          <w:trHeight w:val="144"/>
          <w:jc w:val="center"/>
        </w:trPr>
        <w:tc>
          <w:tcPr>
            <w:cnfStyle w:val="001000000000" w:firstRow="0" w:lastRow="0" w:firstColumn="1" w:lastColumn="0" w:oddVBand="0" w:evenVBand="0" w:oddHBand="0" w:evenHBand="0" w:firstRowFirstColumn="0" w:firstRowLastColumn="0" w:lastRowFirstColumn="0" w:lastRowLastColumn="0"/>
            <w:tcW w:w="1695" w:type="pct"/>
          </w:tcPr>
          <w:p w14:paraId="03065A17" w14:textId="77777777" w:rsidR="003D1A0B" w:rsidRPr="0085062E" w:rsidRDefault="003D1A0B"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Female</w:t>
            </w:r>
          </w:p>
        </w:tc>
        <w:tc>
          <w:tcPr>
            <w:tcW w:w="1789" w:type="pct"/>
          </w:tcPr>
          <w:p w14:paraId="25BAE4B9" w14:textId="77777777" w:rsidR="003D1A0B" w:rsidRPr="0085062E" w:rsidRDefault="003D1A0B"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16" w:type="pct"/>
          </w:tcPr>
          <w:p w14:paraId="0DE541D0" w14:textId="77777777" w:rsidR="003D1A0B" w:rsidRPr="0085062E" w:rsidRDefault="003D1A0B"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83 (24.2)</w:t>
            </w:r>
          </w:p>
        </w:tc>
      </w:tr>
      <w:tr w:rsidR="003D1A0B" w:rsidRPr="0085062E" w14:paraId="2A56E67F" w14:textId="77777777" w:rsidTr="007214D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tcBorders>
          </w:tcPr>
          <w:p w14:paraId="26B935EF" w14:textId="77777777" w:rsidR="003D1A0B" w:rsidRPr="003D1A0B" w:rsidRDefault="003D1A0B" w:rsidP="003D1A0B">
            <w:pPr>
              <w:spacing w:after="0" w:line="240" w:lineRule="auto"/>
              <w:jc w:val="center"/>
              <w:rPr>
                <w:rFonts w:ascii="Times New Roman" w:hAnsi="Times New Roman" w:cs="Times New Roman"/>
                <w:bCs w:val="0"/>
                <w:sz w:val="20"/>
                <w:szCs w:val="20"/>
              </w:rPr>
            </w:pPr>
            <w:r w:rsidRPr="003D1A0B">
              <w:rPr>
                <w:rFonts w:ascii="Times New Roman" w:hAnsi="Times New Roman" w:cs="Times New Roman"/>
                <w:bCs w:val="0"/>
                <w:sz w:val="20"/>
                <w:szCs w:val="20"/>
              </w:rPr>
              <w:t>Area of residence</w:t>
            </w:r>
          </w:p>
        </w:tc>
      </w:tr>
      <w:tr w:rsidR="003D1A0B" w:rsidRPr="0085062E" w14:paraId="1B020E07" w14:textId="77777777" w:rsidTr="007214DC">
        <w:trPr>
          <w:trHeight w:val="144"/>
          <w:jc w:val="center"/>
        </w:trPr>
        <w:tc>
          <w:tcPr>
            <w:cnfStyle w:val="001000000000" w:firstRow="0" w:lastRow="0" w:firstColumn="1" w:lastColumn="0" w:oddVBand="0" w:evenVBand="0" w:oddHBand="0" w:evenHBand="0" w:firstRowFirstColumn="0" w:firstRowLastColumn="0" w:lastRowFirstColumn="0" w:lastRowLastColumn="0"/>
            <w:tcW w:w="1695" w:type="pct"/>
          </w:tcPr>
          <w:p w14:paraId="62D5535A" w14:textId="77777777" w:rsidR="003D1A0B" w:rsidRPr="0085062E" w:rsidRDefault="003D1A0B"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Urban</w:t>
            </w:r>
          </w:p>
        </w:tc>
        <w:tc>
          <w:tcPr>
            <w:tcW w:w="1789" w:type="pct"/>
          </w:tcPr>
          <w:p w14:paraId="2CEB8CE5" w14:textId="77777777" w:rsidR="003D1A0B" w:rsidRPr="0085062E" w:rsidRDefault="003D1A0B"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16" w:type="pct"/>
          </w:tcPr>
          <w:p w14:paraId="638907ED" w14:textId="77777777" w:rsidR="003D1A0B" w:rsidRPr="0085062E" w:rsidRDefault="003D1A0B"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250 (72.9)</w:t>
            </w:r>
          </w:p>
        </w:tc>
      </w:tr>
      <w:tr w:rsidR="003D1A0B" w:rsidRPr="0085062E" w14:paraId="589C7A49" w14:textId="77777777" w:rsidTr="007214D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bottom w:val="none" w:sz="0" w:space="0" w:color="auto"/>
            </w:tcBorders>
          </w:tcPr>
          <w:p w14:paraId="38E0F0D8" w14:textId="77777777" w:rsidR="003D1A0B" w:rsidRPr="0085062E" w:rsidRDefault="003D1A0B"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Rural</w:t>
            </w:r>
          </w:p>
        </w:tc>
        <w:tc>
          <w:tcPr>
            <w:tcW w:w="1789" w:type="pct"/>
            <w:tcBorders>
              <w:top w:val="none" w:sz="0" w:space="0" w:color="auto"/>
              <w:bottom w:val="none" w:sz="0" w:space="0" w:color="auto"/>
            </w:tcBorders>
          </w:tcPr>
          <w:p w14:paraId="28846131"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16" w:type="pct"/>
            <w:tcBorders>
              <w:top w:val="none" w:sz="0" w:space="0" w:color="auto"/>
              <w:bottom w:val="none" w:sz="0" w:space="0" w:color="auto"/>
            </w:tcBorders>
          </w:tcPr>
          <w:p w14:paraId="79915CA7" w14:textId="77777777" w:rsidR="003D1A0B" w:rsidRPr="0085062E" w:rsidRDefault="003D1A0B"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93 (27.1)</w:t>
            </w:r>
          </w:p>
        </w:tc>
      </w:tr>
    </w:tbl>
    <w:p w14:paraId="6F6DDC2F" w14:textId="6034729C" w:rsidR="003D1A0B" w:rsidRDefault="00837B8F" w:rsidP="00837B8F">
      <w:pPr>
        <w:shd w:val="clear" w:color="auto" w:fill="FFFFFF"/>
        <w:spacing w:before="120" w:after="0" w:line="240" w:lineRule="auto"/>
        <w:jc w:val="both"/>
        <w:rPr>
          <w:rFonts w:ascii="Times New Roman" w:hAnsi="Times New Roman"/>
          <w:b/>
          <w:sz w:val="20"/>
          <w:szCs w:val="20"/>
        </w:rPr>
      </w:pPr>
      <w:r>
        <w:rPr>
          <w:rFonts w:ascii="Times New Roman" w:hAnsi="Times New Roman"/>
          <w:b/>
          <w:bCs/>
          <w:sz w:val="20"/>
          <w:szCs w:val="20"/>
        </w:rPr>
        <w:t xml:space="preserve">Table No.2: </w:t>
      </w:r>
      <w:r w:rsidRPr="0085062E">
        <w:rPr>
          <w:rFonts w:ascii="Times New Roman" w:hAnsi="Times New Roman"/>
          <w:b/>
          <w:sz w:val="20"/>
          <w:szCs w:val="20"/>
        </w:rPr>
        <w:t>Presence of tumor category among the study patients</w:t>
      </w:r>
    </w:p>
    <w:tbl>
      <w:tblPr>
        <w:tblStyle w:val="PlainTable21"/>
        <w:tblW w:w="47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329"/>
        <w:gridCol w:w="1019"/>
      </w:tblGrid>
      <w:tr w:rsidR="00837B8F" w:rsidRPr="0085062E" w14:paraId="255C572C" w14:textId="77777777" w:rsidTr="00502B2F">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91" w:type="pct"/>
            <w:tcBorders>
              <w:bottom w:val="none" w:sz="0" w:space="0" w:color="auto"/>
            </w:tcBorders>
          </w:tcPr>
          <w:p w14:paraId="6677BCB9" w14:textId="77777777" w:rsidR="00837B8F" w:rsidRPr="00837B8F" w:rsidRDefault="00837B8F" w:rsidP="008C6EEF">
            <w:pPr>
              <w:spacing w:after="0" w:line="240" w:lineRule="auto"/>
              <w:rPr>
                <w:rFonts w:ascii="Times New Roman" w:hAnsi="Times New Roman" w:cs="Times New Roman"/>
                <w:sz w:val="20"/>
                <w:szCs w:val="20"/>
              </w:rPr>
            </w:pPr>
            <w:r w:rsidRPr="00837B8F">
              <w:rPr>
                <w:rFonts w:ascii="Times New Roman" w:hAnsi="Times New Roman" w:cs="Times New Roman"/>
                <w:sz w:val="20"/>
                <w:szCs w:val="20"/>
              </w:rPr>
              <w:t>Tumor category</w:t>
            </w:r>
          </w:p>
        </w:tc>
        <w:tc>
          <w:tcPr>
            <w:tcW w:w="1477" w:type="pct"/>
            <w:tcBorders>
              <w:bottom w:val="none" w:sz="0" w:space="0" w:color="auto"/>
            </w:tcBorders>
          </w:tcPr>
          <w:p w14:paraId="1A8FFA8C" w14:textId="77777777" w:rsidR="00837B8F" w:rsidRPr="00837B8F" w:rsidRDefault="00837B8F"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37B8F">
              <w:rPr>
                <w:rFonts w:ascii="Times New Roman" w:hAnsi="Times New Roman" w:cs="Times New Roman"/>
                <w:bCs w:val="0"/>
                <w:sz w:val="20"/>
                <w:szCs w:val="20"/>
              </w:rPr>
              <w:t>N</w:t>
            </w:r>
          </w:p>
        </w:tc>
        <w:tc>
          <w:tcPr>
            <w:tcW w:w="1132" w:type="pct"/>
            <w:tcBorders>
              <w:bottom w:val="none" w:sz="0" w:space="0" w:color="auto"/>
            </w:tcBorders>
          </w:tcPr>
          <w:p w14:paraId="208B9192" w14:textId="77777777" w:rsidR="00837B8F" w:rsidRPr="00837B8F" w:rsidRDefault="00837B8F"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37B8F">
              <w:rPr>
                <w:rFonts w:ascii="Times New Roman" w:hAnsi="Times New Roman" w:cs="Times New Roman"/>
                <w:bCs w:val="0"/>
                <w:sz w:val="20"/>
                <w:szCs w:val="20"/>
              </w:rPr>
              <w:t>%</w:t>
            </w:r>
          </w:p>
        </w:tc>
      </w:tr>
      <w:tr w:rsidR="00837B8F" w:rsidRPr="0085062E" w14:paraId="0D15091B" w14:textId="77777777" w:rsidTr="00502B2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91" w:type="pct"/>
            <w:tcBorders>
              <w:top w:val="none" w:sz="0" w:space="0" w:color="auto"/>
              <w:bottom w:val="none" w:sz="0" w:space="0" w:color="auto"/>
            </w:tcBorders>
          </w:tcPr>
          <w:p w14:paraId="6288F13F" w14:textId="77777777" w:rsidR="00837B8F" w:rsidRPr="0085062E" w:rsidRDefault="00837B8F" w:rsidP="008C6EEF">
            <w:pPr>
              <w:spacing w:after="0" w:line="240" w:lineRule="auto"/>
              <w:rPr>
                <w:rFonts w:ascii="Times New Roman" w:hAnsi="Times New Roman" w:cs="Times New Roman"/>
                <w:b w:val="0"/>
                <w:sz w:val="20"/>
                <w:szCs w:val="20"/>
              </w:rPr>
            </w:pPr>
            <w:proofErr w:type="spellStart"/>
            <w:r w:rsidRPr="0085062E">
              <w:rPr>
                <w:rFonts w:ascii="Times New Roman" w:hAnsi="Times New Roman" w:cs="Times New Roman"/>
                <w:b w:val="0"/>
                <w:sz w:val="20"/>
                <w:szCs w:val="20"/>
              </w:rPr>
              <w:t>Tx</w:t>
            </w:r>
            <w:proofErr w:type="spellEnd"/>
          </w:p>
        </w:tc>
        <w:tc>
          <w:tcPr>
            <w:tcW w:w="1477" w:type="pct"/>
            <w:tcBorders>
              <w:top w:val="none" w:sz="0" w:space="0" w:color="auto"/>
              <w:bottom w:val="none" w:sz="0" w:space="0" w:color="auto"/>
            </w:tcBorders>
          </w:tcPr>
          <w:p w14:paraId="3A9BFBEB"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w:t>
            </w:r>
          </w:p>
        </w:tc>
        <w:tc>
          <w:tcPr>
            <w:tcW w:w="1132" w:type="pct"/>
            <w:tcBorders>
              <w:top w:val="none" w:sz="0" w:space="0" w:color="auto"/>
              <w:bottom w:val="none" w:sz="0" w:space="0" w:color="auto"/>
            </w:tcBorders>
          </w:tcPr>
          <w:p w14:paraId="0D1C2DC8"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0.3</w:t>
            </w:r>
          </w:p>
        </w:tc>
      </w:tr>
      <w:tr w:rsidR="00837B8F" w:rsidRPr="0085062E" w14:paraId="082083D5" w14:textId="77777777" w:rsidTr="00502B2F">
        <w:trPr>
          <w:trHeight w:val="144"/>
        </w:trPr>
        <w:tc>
          <w:tcPr>
            <w:cnfStyle w:val="001000000000" w:firstRow="0" w:lastRow="0" w:firstColumn="1" w:lastColumn="0" w:oddVBand="0" w:evenVBand="0" w:oddHBand="0" w:evenHBand="0" w:firstRowFirstColumn="0" w:firstRowLastColumn="0" w:lastRowFirstColumn="0" w:lastRowLastColumn="0"/>
            <w:tcW w:w="2391" w:type="pct"/>
          </w:tcPr>
          <w:p w14:paraId="7B0B142A"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T0</w:t>
            </w:r>
          </w:p>
        </w:tc>
        <w:tc>
          <w:tcPr>
            <w:tcW w:w="1477" w:type="pct"/>
          </w:tcPr>
          <w:p w14:paraId="73119AC6"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w:t>
            </w:r>
          </w:p>
        </w:tc>
        <w:tc>
          <w:tcPr>
            <w:tcW w:w="1132" w:type="pct"/>
          </w:tcPr>
          <w:p w14:paraId="056B802A"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0.0</w:t>
            </w:r>
          </w:p>
        </w:tc>
      </w:tr>
      <w:tr w:rsidR="00837B8F" w:rsidRPr="0085062E" w14:paraId="6E129F45" w14:textId="77777777" w:rsidTr="00502B2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91" w:type="pct"/>
            <w:tcBorders>
              <w:top w:val="none" w:sz="0" w:space="0" w:color="auto"/>
              <w:bottom w:val="none" w:sz="0" w:space="0" w:color="auto"/>
            </w:tcBorders>
          </w:tcPr>
          <w:p w14:paraId="626E3B2C"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Tis</w:t>
            </w:r>
          </w:p>
        </w:tc>
        <w:tc>
          <w:tcPr>
            <w:tcW w:w="1477" w:type="pct"/>
            <w:tcBorders>
              <w:top w:val="none" w:sz="0" w:space="0" w:color="auto"/>
              <w:bottom w:val="none" w:sz="0" w:space="0" w:color="auto"/>
            </w:tcBorders>
          </w:tcPr>
          <w:p w14:paraId="39E0FB0D"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w:t>
            </w:r>
          </w:p>
        </w:tc>
        <w:tc>
          <w:tcPr>
            <w:tcW w:w="1132" w:type="pct"/>
            <w:tcBorders>
              <w:top w:val="none" w:sz="0" w:space="0" w:color="auto"/>
              <w:bottom w:val="none" w:sz="0" w:space="0" w:color="auto"/>
            </w:tcBorders>
          </w:tcPr>
          <w:p w14:paraId="070BE310"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0.0</w:t>
            </w:r>
          </w:p>
        </w:tc>
      </w:tr>
      <w:tr w:rsidR="00837B8F" w:rsidRPr="0085062E" w14:paraId="1DFEF6B2" w14:textId="77777777" w:rsidTr="00502B2F">
        <w:trPr>
          <w:trHeight w:val="144"/>
        </w:trPr>
        <w:tc>
          <w:tcPr>
            <w:cnfStyle w:val="001000000000" w:firstRow="0" w:lastRow="0" w:firstColumn="1" w:lastColumn="0" w:oddVBand="0" w:evenVBand="0" w:oddHBand="0" w:evenHBand="0" w:firstRowFirstColumn="0" w:firstRowLastColumn="0" w:lastRowFirstColumn="0" w:lastRowLastColumn="0"/>
            <w:tcW w:w="2391" w:type="pct"/>
          </w:tcPr>
          <w:p w14:paraId="5B751EB0"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T1</w:t>
            </w:r>
          </w:p>
        </w:tc>
        <w:tc>
          <w:tcPr>
            <w:tcW w:w="1477" w:type="pct"/>
          </w:tcPr>
          <w:p w14:paraId="37273342"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45</w:t>
            </w:r>
          </w:p>
        </w:tc>
        <w:tc>
          <w:tcPr>
            <w:tcW w:w="1132" w:type="pct"/>
          </w:tcPr>
          <w:p w14:paraId="75E64556"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13.1</w:t>
            </w:r>
          </w:p>
        </w:tc>
      </w:tr>
      <w:tr w:rsidR="00837B8F" w:rsidRPr="0085062E" w14:paraId="73394B0A" w14:textId="77777777" w:rsidTr="00502B2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91" w:type="pct"/>
            <w:tcBorders>
              <w:top w:val="none" w:sz="0" w:space="0" w:color="auto"/>
              <w:bottom w:val="none" w:sz="0" w:space="0" w:color="auto"/>
            </w:tcBorders>
          </w:tcPr>
          <w:p w14:paraId="594AC748"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T2</w:t>
            </w:r>
          </w:p>
        </w:tc>
        <w:tc>
          <w:tcPr>
            <w:tcW w:w="1477" w:type="pct"/>
            <w:tcBorders>
              <w:top w:val="none" w:sz="0" w:space="0" w:color="auto"/>
              <w:bottom w:val="none" w:sz="0" w:space="0" w:color="auto"/>
            </w:tcBorders>
          </w:tcPr>
          <w:p w14:paraId="24CBECF9"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127</w:t>
            </w:r>
          </w:p>
        </w:tc>
        <w:tc>
          <w:tcPr>
            <w:tcW w:w="1132" w:type="pct"/>
            <w:tcBorders>
              <w:top w:val="none" w:sz="0" w:space="0" w:color="auto"/>
              <w:bottom w:val="none" w:sz="0" w:space="0" w:color="auto"/>
            </w:tcBorders>
          </w:tcPr>
          <w:p w14:paraId="3E4EE1CD"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37.0</w:t>
            </w:r>
          </w:p>
        </w:tc>
      </w:tr>
      <w:tr w:rsidR="00837B8F" w:rsidRPr="0085062E" w14:paraId="478094BD" w14:textId="77777777" w:rsidTr="00502B2F">
        <w:trPr>
          <w:trHeight w:val="144"/>
        </w:trPr>
        <w:tc>
          <w:tcPr>
            <w:cnfStyle w:val="001000000000" w:firstRow="0" w:lastRow="0" w:firstColumn="1" w:lastColumn="0" w:oddVBand="0" w:evenVBand="0" w:oddHBand="0" w:evenHBand="0" w:firstRowFirstColumn="0" w:firstRowLastColumn="0" w:lastRowFirstColumn="0" w:lastRowLastColumn="0"/>
            <w:tcW w:w="2391" w:type="pct"/>
          </w:tcPr>
          <w:p w14:paraId="7800A91A"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T3</w:t>
            </w:r>
          </w:p>
        </w:tc>
        <w:tc>
          <w:tcPr>
            <w:tcW w:w="1477" w:type="pct"/>
          </w:tcPr>
          <w:p w14:paraId="4C644EFE"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53</w:t>
            </w:r>
          </w:p>
        </w:tc>
        <w:tc>
          <w:tcPr>
            <w:tcW w:w="1132" w:type="pct"/>
          </w:tcPr>
          <w:p w14:paraId="3F374C8D"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15.5</w:t>
            </w:r>
          </w:p>
        </w:tc>
      </w:tr>
      <w:tr w:rsidR="00837B8F" w:rsidRPr="0085062E" w14:paraId="599CFE52" w14:textId="77777777" w:rsidTr="00502B2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91" w:type="pct"/>
            <w:tcBorders>
              <w:top w:val="none" w:sz="0" w:space="0" w:color="auto"/>
              <w:bottom w:val="none" w:sz="0" w:space="0" w:color="auto"/>
            </w:tcBorders>
          </w:tcPr>
          <w:p w14:paraId="2AD6F67F"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T4a</w:t>
            </w:r>
          </w:p>
        </w:tc>
        <w:tc>
          <w:tcPr>
            <w:tcW w:w="1477" w:type="pct"/>
            <w:tcBorders>
              <w:top w:val="none" w:sz="0" w:space="0" w:color="auto"/>
              <w:bottom w:val="none" w:sz="0" w:space="0" w:color="auto"/>
            </w:tcBorders>
          </w:tcPr>
          <w:p w14:paraId="13BB25D4"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116</w:t>
            </w:r>
          </w:p>
        </w:tc>
        <w:tc>
          <w:tcPr>
            <w:tcW w:w="1132" w:type="pct"/>
            <w:tcBorders>
              <w:top w:val="none" w:sz="0" w:space="0" w:color="auto"/>
              <w:bottom w:val="none" w:sz="0" w:space="0" w:color="auto"/>
            </w:tcBorders>
          </w:tcPr>
          <w:p w14:paraId="0DA6F8A1"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33.8</w:t>
            </w:r>
          </w:p>
        </w:tc>
      </w:tr>
      <w:tr w:rsidR="00837B8F" w:rsidRPr="0085062E" w14:paraId="66B53191" w14:textId="77777777" w:rsidTr="00502B2F">
        <w:trPr>
          <w:trHeight w:val="144"/>
        </w:trPr>
        <w:tc>
          <w:tcPr>
            <w:cnfStyle w:val="001000000000" w:firstRow="0" w:lastRow="0" w:firstColumn="1" w:lastColumn="0" w:oddVBand="0" w:evenVBand="0" w:oddHBand="0" w:evenHBand="0" w:firstRowFirstColumn="0" w:firstRowLastColumn="0" w:lastRowFirstColumn="0" w:lastRowLastColumn="0"/>
            <w:tcW w:w="2391" w:type="pct"/>
          </w:tcPr>
          <w:p w14:paraId="76D574B7"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T4b</w:t>
            </w:r>
          </w:p>
        </w:tc>
        <w:tc>
          <w:tcPr>
            <w:tcW w:w="1477" w:type="pct"/>
          </w:tcPr>
          <w:p w14:paraId="75EB8404"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w:t>
            </w:r>
          </w:p>
        </w:tc>
        <w:tc>
          <w:tcPr>
            <w:tcW w:w="1132" w:type="pct"/>
          </w:tcPr>
          <w:p w14:paraId="67349140"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0.3</w:t>
            </w:r>
          </w:p>
        </w:tc>
      </w:tr>
      <w:tr w:rsidR="00837B8F" w:rsidRPr="0085062E" w14:paraId="0B07DC6B" w14:textId="77777777" w:rsidTr="00502B2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91" w:type="pct"/>
            <w:tcBorders>
              <w:top w:val="none" w:sz="0" w:space="0" w:color="auto"/>
              <w:bottom w:val="none" w:sz="0" w:space="0" w:color="auto"/>
            </w:tcBorders>
          </w:tcPr>
          <w:p w14:paraId="503B8867"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Total</w:t>
            </w:r>
          </w:p>
        </w:tc>
        <w:tc>
          <w:tcPr>
            <w:tcW w:w="1477" w:type="pct"/>
            <w:tcBorders>
              <w:top w:val="none" w:sz="0" w:space="0" w:color="auto"/>
              <w:bottom w:val="none" w:sz="0" w:space="0" w:color="auto"/>
            </w:tcBorders>
          </w:tcPr>
          <w:p w14:paraId="16ECB382"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343</w:t>
            </w:r>
          </w:p>
        </w:tc>
        <w:tc>
          <w:tcPr>
            <w:tcW w:w="1132" w:type="pct"/>
            <w:tcBorders>
              <w:top w:val="none" w:sz="0" w:space="0" w:color="auto"/>
              <w:bottom w:val="none" w:sz="0" w:space="0" w:color="auto"/>
            </w:tcBorders>
          </w:tcPr>
          <w:p w14:paraId="11AF3EC6"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100.0</w:t>
            </w:r>
          </w:p>
        </w:tc>
      </w:tr>
    </w:tbl>
    <w:p w14:paraId="185AB85F" w14:textId="6B5FDF96" w:rsidR="00133BBE" w:rsidRDefault="00133BBE" w:rsidP="00837B8F">
      <w:pPr>
        <w:shd w:val="clear" w:color="auto" w:fill="FFFFFF"/>
        <w:spacing w:before="120" w:after="0" w:line="240" w:lineRule="auto"/>
        <w:jc w:val="both"/>
        <w:rPr>
          <w:rFonts w:ascii="Times New Roman" w:hAnsi="Times New Roman"/>
          <w:b/>
          <w:bCs/>
          <w:sz w:val="20"/>
          <w:szCs w:val="20"/>
        </w:rPr>
      </w:pPr>
      <w:r w:rsidRPr="0085062E">
        <w:rPr>
          <w:rFonts w:ascii="Times New Roman" w:hAnsi="Times New Roman"/>
          <w:sz w:val="20"/>
          <w:szCs w:val="20"/>
        </w:rPr>
        <w:t xml:space="preserve">The most common tumor category was T2 and T4a, 127 (37.0%) and 116 (33.8%), respectively. </w:t>
      </w:r>
      <w:proofErr w:type="gramStart"/>
      <w:r w:rsidRPr="0085062E">
        <w:rPr>
          <w:rFonts w:ascii="Times New Roman" w:hAnsi="Times New Roman"/>
          <w:sz w:val="20"/>
          <w:szCs w:val="20"/>
        </w:rPr>
        <w:t xml:space="preserve">(Table. </w:t>
      </w:r>
      <w:r>
        <w:rPr>
          <w:rFonts w:ascii="Times New Roman" w:hAnsi="Times New Roman"/>
          <w:sz w:val="20"/>
          <w:szCs w:val="20"/>
        </w:rPr>
        <w:t>2</w:t>
      </w:r>
      <w:r w:rsidRPr="0085062E">
        <w:rPr>
          <w:rFonts w:ascii="Times New Roman" w:hAnsi="Times New Roman"/>
          <w:sz w:val="20"/>
          <w:szCs w:val="20"/>
        </w:rPr>
        <w:t>).</w:t>
      </w:r>
      <w:proofErr w:type="gramEnd"/>
      <w:r w:rsidRPr="0085062E">
        <w:rPr>
          <w:rFonts w:ascii="Times New Roman" w:hAnsi="Times New Roman"/>
          <w:sz w:val="20"/>
          <w:szCs w:val="20"/>
        </w:rPr>
        <w:t xml:space="preserve"> The most common node category was N0 and N1, 183 </w:t>
      </w:r>
      <w:r w:rsidRPr="0085062E">
        <w:rPr>
          <w:rFonts w:ascii="Times New Roman" w:hAnsi="Times New Roman"/>
          <w:sz w:val="20"/>
          <w:szCs w:val="20"/>
        </w:rPr>
        <w:lastRenderedPageBreak/>
        <w:t xml:space="preserve">(53.3%) and 144 (42.0%), respectively. </w:t>
      </w:r>
      <w:proofErr w:type="gramStart"/>
      <w:r w:rsidRPr="0085062E">
        <w:rPr>
          <w:rFonts w:ascii="Times New Roman" w:hAnsi="Times New Roman"/>
          <w:sz w:val="20"/>
          <w:szCs w:val="20"/>
        </w:rPr>
        <w:t xml:space="preserve">(Table. </w:t>
      </w:r>
      <w:r>
        <w:rPr>
          <w:rFonts w:ascii="Times New Roman" w:hAnsi="Times New Roman"/>
          <w:sz w:val="20"/>
          <w:szCs w:val="20"/>
        </w:rPr>
        <w:t>3</w:t>
      </w:r>
      <w:r w:rsidRPr="0085062E">
        <w:rPr>
          <w:rFonts w:ascii="Times New Roman" w:hAnsi="Times New Roman"/>
          <w:sz w:val="20"/>
          <w:szCs w:val="20"/>
        </w:rPr>
        <w:t>).</w:t>
      </w:r>
      <w:proofErr w:type="gramEnd"/>
      <w:r w:rsidRPr="0085062E">
        <w:rPr>
          <w:rFonts w:ascii="Times New Roman" w:hAnsi="Times New Roman"/>
          <w:sz w:val="20"/>
          <w:szCs w:val="20"/>
        </w:rPr>
        <w:t xml:space="preserve"> Most of the patients were not worked up for distant metastasis </w:t>
      </w:r>
      <w:proofErr w:type="spellStart"/>
      <w:r w:rsidRPr="0085062E">
        <w:rPr>
          <w:rFonts w:ascii="Times New Roman" w:hAnsi="Times New Roman"/>
          <w:sz w:val="20"/>
          <w:szCs w:val="20"/>
        </w:rPr>
        <w:t>Mx</w:t>
      </w:r>
      <w:proofErr w:type="spellEnd"/>
      <w:r w:rsidRPr="0085062E">
        <w:rPr>
          <w:rFonts w:ascii="Times New Roman" w:hAnsi="Times New Roman"/>
          <w:sz w:val="20"/>
          <w:szCs w:val="20"/>
        </w:rPr>
        <w:t xml:space="preserve">, 270 (78.7%). </w:t>
      </w:r>
      <w:proofErr w:type="gramStart"/>
      <w:r w:rsidRPr="0085062E">
        <w:rPr>
          <w:rFonts w:ascii="Times New Roman" w:hAnsi="Times New Roman"/>
          <w:sz w:val="20"/>
          <w:szCs w:val="20"/>
        </w:rPr>
        <w:t>(Table.</w:t>
      </w:r>
      <w:proofErr w:type="gramEnd"/>
      <w:r w:rsidRPr="0085062E">
        <w:rPr>
          <w:rFonts w:ascii="Times New Roman" w:hAnsi="Times New Roman"/>
          <w:sz w:val="20"/>
          <w:szCs w:val="20"/>
        </w:rPr>
        <w:t xml:space="preserve"> IV). </w:t>
      </w:r>
      <w:proofErr w:type="spellStart"/>
      <w:r w:rsidRPr="0085062E">
        <w:rPr>
          <w:rFonts w:ascii="Times New Roman" w:hAnsi="Times New Roman"/>
          <w:sz w:val="20"/>
          <w:szCs w:val="20"/>
        </w:rPr>
        <w:t>Buccal</w:t>
      </w:r>
      <w:proofErr w:type="spellEnd"/>
      <w:r w:rsidRPr="0085062E">
        <w:rPr>
          <w:rFonts w:ascii="Times New Roman" w:hAnsi="Times New Roman"/>
          <w:sz w:val="20"/>
          <w:szCs w:val="20"/>
        </w:rPr>
        <w:t xml:space="preserve"> mucosa and tongue were the most common cancer sites, 160 (46.7%) and 151 (44.0%), respectively. </w:t>
      </w:r>
      <w:proofErr w:type="gramStart"/>
      <w:r w:rsidRPr="0085062E">
        <w:rPr>
          <w:rFonts w:ascii="Times New Roman" w:hAnsi="Times New Roman"/>
          <w:sz w:val="20"/>
          <w:szCs w:val="20"/>
        </w:rPr>
        <w:t>(Table.</w:t>
      </w:r>
      <w:proofErr w:type="gramEnd"/>
      <w:r w:rsidRPr="0085062E">
        <w:rPr>
          <w:rFonts w:ascii="Times New Roman" w:hAnsi="Times New Roman"/>
          <w:sz w:val="20"/>
          <w:szCs w:val="20"/>
        </w:rPr>
        <w:t xml:space="preserve"> V). Majority of the patients had stage 3 and stage 4a cancers, 124 (36.2%) and 106 (30.8%), respectively (</w:t>
      </w:r>
      <w:r w:rsidRPr="0085062E">
        <w:rPr>
          <w:rFonts w:ascii="Times New Roman" w:hAnsi="Times New Roman"/>
          <w:color w:val="000000"/>
          <w:sz w:val="20"/>
          <w:szCs w:val="20"/>
        </w:rPr>
        <w:t xml:space="preserve">Table. </w:t>
      </w:r>
      <w:r>
        <w:rPr>
          <w:rFonts w:ascii="Times New Roman" w:hAnsi="Times New Roman"/>
          <w:color w:val="000000"/>
          <w:sz w:val="20"/>
          <w:szCs w:val="20"/>
        </w:rPr>
        <w:t>4</w:t>
      </w:r>
      <w:r w:rsidRPr="0085062E">
        <w:rPr>
          <w:rFonts w:ascii="Times New Roman" w:hAnsi="Times New Roman"/>
          <w:color w:val="000000"/>
          <w:sz w:val="20"/>
          <w:szCs w:val="20"/>
        </w:rPr>
        <w:t>).</w:t>
      </w:r>
    </w:p>
    <w:p w14:paraId="571DBD16" w14:textId="6272D7F1" w:rsidR="00837B8F" w:rsidRDefault="00837B8F" w:rsidP="00837B8F">
      <w:pPr>
        <w:shd w:val="clear" w:color="auto" w:fill="FFFFFF"/>
        <w:spacing w:before="120" w:after="0" w:line="240" w:lineRule="auto"/>
        <w:jc w:val="both"/>
        <w:rPr>
          <w:rFonts w:ascii="Times New Roman" w:hAnsi="Times New Roman"/>
          <w:b/>
          <w:sz w:val="20"/>
          <w:szCs w:val="20"/>
        </w:rPr>
      </w:pPr>
      <w:r>
        <w:rPr>
          <w:rFonts w:ascii="Times New Roman" w:hAnsi="Times New Roman"/>
          <w:b/>
          <w:bCs/>
          <w:sz w:val="20"/>
          <w:szCs w:val="20"/>
        </w:rPr>
        <w:t xml:space="preserve">Table No.3: </w:t>
      </w:r>
      <w:r w:rsidRPr="0085062E">
        <w:rPr>
          <w:rFonts w:ascii="Times New Roman" w:hAnsi="Times New Roman"/>
          <w:b/>
          <w:sz w:val="20"/>
          <w:szCs w:val="20"/>
        </w:rPr>
        <w:t>Presence of node category among the study patients</w:t>
      </w:r>
    </w:p>
    <w:tbl>
      <w:tblPr>
        <w:tblStyle w:val="PlainTable21"/>
        <w:tblW w:w="47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29"/>
        <w:gridCol w:w="1191"/>
      </w:tblGrid>
      <w:tr w:rsidR="00837B8F" w:rsidRPr="0085062E" w14:paraId="072926DB" w14:textId="77777777" w:rsidTr="006D198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00" w:type="pct"/>
            <w:tcBorders>
              <w:bottom w:val="none" w:sz="0" w:space="0" w:color="auto"/>
            </w:tcBorders>
          </w:tcPr>
          <w:p w14:paraId="6EB6721B" w14:textId="77777777" w:rsidR="00837B8F" w:rsidRPr="00837B8F" w:rsidRDefault="00837B8F" w:rsidP="008C6EEF">
            <w:pPr>
              <w:spacing w:after="0" w:line="240" w:lineRule="auto"/>
              <w:rPr>
                <w:rFonts w:ascii="Times New Roman" w:hAnsi="Times New Roman" w:cs="Times New Roman"/>
                <w:sz w:val="20"/>
                <w:szCs w:val="20"/>
              </w:rPr>
            </w:pPr>
            <w:r w:rsidRPr="00837B8F">
              <w:rPr>
                <w:rFonts w:ascii="Times New Roman" w:hAnsi="Times New Roman" w:cs="Times New Roman"/>
                <w:sz w:val="20"/>
                <w:szCs w:val="20"/>
              </w:rPr>
              <w:t>Node category</w:t>
            </w:r>
          </w:p>
        </w:tc>
        <w:tc>
          <w:tcPr>
            <w:tcW w:w="1477" w:type="pct"/>
            <w:tcBorders>
              <w:bottom w:val="none" w:sz="0" w:space="0" w:color="auto"/>
            </w:tcBorders>
          </w:tcPr>
          <w:p w14:paraId="6844799B" w14:textId="77777777" w:rsidR="00837B8F" w:rsidRPr="00837B8F" w:rsidRDefault="00837B8F"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37B8F">
              <w:rPr>
                <w:rFonts w:ascii="Times New Roman" w:hAnsi="Times New Roman" w:cs="Times New Roman"/>
                <w:bCs w:val="0"/>
                <w:sz w:val="20"/>
                <w:szCs w:val="20"/>
              </w:rPr>
              <w:t>N</w:t>
            </w:r>
          </w:p>
        </w:tc>
        <w:tc>
          <w:tcPr>
            <w:tcW w:w="1323" w:type="pct"/>
            <w:tcBorders>
              <w:bottom w:val="none" w:sz="0" w:space="0" w:color="auto"/>
            </w:tcBorders>
          </w:tcPr>
          <w:p w14:paraId="25FA1CA2" w14:textId="77777777" w:rsidR="00837B8F" w:rsidRPr="00837B8F" w:rsidRDefault="00837B8F"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37B8F">
              <w:rPr>
                <w:rFonts w:ascii="Times New Roman" w:hAnsi="Times New Roman" w:cs="Times New Roman"/>
                <w:bCs w:val="0"/>
                <w:sz w:val="20"/>
                <w:szCs w:val="20"/>
              </w:rPr>
              <w:t>%</w:t>
            </w:r>
          </w:p>
        </w:tc>
      </w:tr>
      <w:tr w:rsidR="00837B8F" w:rsidRPr="0085062E" w14:paraId="0A3E48DD" w14:textId="77777777" w:rsidTr="006D198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00" w:type="pct"/>
            <w:tcBorders>
              <w:top w:val="none" w:sz="0" w:space="0" w:color="auto"/>
              <w:bottom w:val="none" w:sz="0" w:space="0" w:color="auto"/>
            </w:tcBorders>
          </w:tcPr>
          <w:p w14:paraId="50C45548"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NX</w:t>
            </w:r>
          </w:p>
        </w:tc>
        <w:tc>
          <w:tcPr>
            <w:tcW w:w="1477" w:type="pct"/>
            <w:tcBorders>
              <w:top w:val="none" w:sz="0" w:space="0" w:color="auto"/>
              <w:bottom w:val="none" w:sz="0" w:space="0" w:color="auto"/>
            </w:tcBorders>
          </w:tcPr>
          <w:p w14:paraId="17088E10"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4</w:t>
            </w:r>
          </w:p>
        </w:tc>
        <w:tc>
          <w:tcPr>
            <w:tcW w:w="1323" w:type="pct"/>
            <w:tcBorders>
              <w:top w:val="none" w:sz="0" w:space="0" w:color="auto"/>
              <w:bottom w:val="none" w:sz="0" w:space="0" w:color="auto"/>
            </w:tcBorders>
          </w:tcPr>
          <w:p w14:paraId="3E3ECCA9"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1.2</w:t>
            </w:r>
          </w:p>
        </w:tc>
      </w:tr>
      <w:tr w:rsidR="00837B8F" w:rsidRPr="0085062E" w14:paraId="510107D6" w14:textId="77777777" w:rsidTr="006D1986">
        <w:trPr>
          <w:trHeight w:val="144"/>
        </w:trPr>
        <w:tc>
          <w:tcPr>
            <w:cnfStyle w:val="001000000000" w:firstRow="0" w:lastRow="0" w:firstColumn="1" w:lastColumn="0" w:oddVBand="0" w:evenVBand="0" w:oddHBand="0" w:evenHBand="0" w:firstRowFirstColumn="0" w:firstRowLastColumn="0" w:lastRowFirstColumn="0" w:lastRowLastColumn="0"/>
            <w:tcW w:w="2200" w:type="pct"/>
          </w:tcPr>
          <w:p w14:paraId="127DF51E"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N0</w:t>
            </w:r>
          </w:p>
        </w:tc>
        <w:tc>
          <w:tcPr>
            <w:tcW w:w="1477" w:type="pct"/>
          </w:tcPr>
          <w:p w14:paraId="05314789"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183</w:t>
            </w:r>
          </w:p>
        </w:tc>
        <w:tc>
          <w:tcPr>
            <w:tcW w:w="1323" w:type="pct"/>
          </w:tcPr>
          <w:p w14:paraId="4E91F8C2"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53.3</w:t>
            </w:r>
          </w:p>
        </w:tc>
      </w:tr>
      <w:tr w:rsidR="00837B8F" w:rsidRPr="0085062E" w14:paraId="2D0CF62C" w14:textId="77777777" w:rsidTr="006D198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00" w:type="pct"/>
            <w:tcBorders>
              <w:top w:val="none" w:sz="0" w:space="0" w:color="auto"/>
              <w:bottom w:val="none" w:sz="0" w:space="0" w:color="auto"/>
            </w:tcBorders>
          </w:tcPr>
          <w:p w14:paraId="2F968305"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N1</w:t>
            </w:r>
          </w:p>
        </w:tc>
        <w:tc>
          <w:tcPr>
            <w:tcW w:w="1477" w:type="pct"/>
            <w:tcBorders>
              <w:top w:val="none" w:sz="0" w:space="0" w:color="auto"/>
              <w:bottom w:val="none" w:sz="0" w:space="0" w:color="auto"/>
            </w:tcBorders>
          </w:tcPr>
          <w:p w14:paraId="3C2D2E55"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144</w:t>
            </w:r>
          </w:p>
        </w:tc>
        <w:tc>
          <w:tcPr>
            <w:tcW w:w="1323" w:type="pct"/>
            <w:tcBorders>
              <w:top w:val="none" w:sz="0" w:space="0" w:color="auto"/>
              <w:bottom w:val="none" w:sz="0" w:space="0" w:color="auto"/>
            </w:tcBorders>
          </w:tcPr>
          <w:p w14:paraId="2C5752B7"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42.0</w:t>
            </w:r>
          </w:p>
        </w:tc>
      </w:tr>
      <w:tr w:rsidR="00837B8F" w:rsidRPr="0085062E" w14:paraId="038A03DE" w14:textId="77777777" w:rsidTr="006D1986">
        <w:trPr>
          <w:trHeight w:val="144"/>
        </w:trPr>
        <w:tc>
          <w:tcPr>
            <w:cnfStyle w:val="001000000000" w:firstRow="0" w:lastRow="0" w:firstColumn="1" w:lastColumn="0" w:oddVBand="0" w:evenVBand="0" w:oddHBand="0" w:evenHBand="0" w:firstRowFirstColumn="0" w:firstRowLastColumn="0" w:lastRowFirstColumn="0" w:lastRowLastColumn="0"/>
            <w:tcW w:w="2200" w:type="pct"/>
          </w:tcPr>
          <w:p w14:paraId="654CB898"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N2</w:t>
            </w:r>
          </w:p>
        </w:tc>
        <w:tc>
          <w:tcPr>
            <w:tcW w:w="1477" w:type="pct"/>
          </w:tcPr>
          <w:p w14:paraId="4B528B6A"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w:t>
            </w:r>
          </w:p>
        </w:tc>
        <w:tc>
          <w:tcPr>
            <w:tcW w:w="1323" w:type="pct"/>
          </w:tcPr>
          <w:p w14:paraId="38BB4670"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0.0</w:t>
            </w:r>
          </w:p>
        </w:tc>
      </w:tr>
      <w:tr w:rsidR="00837B8F" w:rsidRPr="0085062E" w14:paraId="2CE3F08E" w14:textId="77777777" w:rsidTr="006D198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00" w:type="pct"/>
            <w:tcBorders>
              <w:top w:val="none" w:sz="0" w:space="0" w:color="auto"/>
              <w:bottom w:val="none" w:sz="0" w:space="0" w:color="auto"/>
            </w:tcBorders>
          </w:tcPr>
          <w:p w14:paraId="60C31292"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N2a</w:t>
            </w:r>
          </w:p>
        </w:tc>
        <w:tc>
          <w:tcPr>
            <w:tcW w:w="1477" w:type="pct"/>
            <w:tcBorders>
              <w:top w:val="none" w:sz="0" w:space="0" w:color="auto"/>
              <w:bottom w:val="none" w:sz="0" w:space="0" w:color="auto"/>
            </w:tcBorders>
          </w:tcPr>
          <w:p w14:paraId="36AC4A59"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8</w:t>
            </w:r>
          </w:p>
        </w:tc>
        <w:tc>
          <w:tcPr>
            <w:tcW w:w="1323" w:type="pct"/>
            <w:tcBorders>
              <w:top w:val="none" w:sz="0" w:space="0" w:color="auto"/>
              <w:bottom w:val="none" w:sz="0" w:space="0" w:color="auto"/>
            </w:tcBorders>
          </w:tcPr>
          <w:p w14:paraId="0AAD13F9"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2.3</w:t>
            </w:r>
          </w:p>
        </w:tc>
      </w:tr>
      <w:tr w:rsidR="00837B8F" w:rsidRPr="0085062E" w14:paraId="286C5D7F" w14:textId="77777777" w:rsidTr="006D1986">
        <w:trPr>
          <w:trHeight w:val="144"/>
        </w:trPr>
        <w:tc>
          <w:tcPr>
            <w:cnfStyle w:val="001000000000" w:firstRow="0" w:lastRow="0" w:firstColumn="1" w:lastColumn="0" w:oddVBand="0" w:evenVBand="0" w:oddHBand="0" w:evenHBand="0" w:firstRowFirstColumn="0" w:firstRowLastColumn="0" w:lastRowFirstColumn="0" w:lastRowLastColumn="0"/>
            <w:tcW w:w="2200" w:type="pct"/>
          </w:tcPr>
          <w:p w14:paraId="3F903ACC"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N2b</w:t>
            </w:r>
          </w:p>
        </w:tc>
        <w:tc>
          <w:tcPr>
            <w:tcW w:w="1477" w:type="pct"/>
          </w:tcPr>
          <w:p w14:paraId="1B2C7B54"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w:t>
            </w:r>
          </w:p>
        </w:tc>
        <w:tc>
          <w:tcPr>
            <w:tcW w:w="1323" w:type="pct"/>
          </w:tcPr>
          <w:p w14:paraId="1484097B"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0.0</w:t>
            </w:r>
          </w:p>
        </w:tc>
      </w:tr>
      <w:tr w:rsidR="00837B8F" w:rsidRPr="0085062E" w14:paraId="38E97F92" w14:textId="77777777" w:rsidTr="006D198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00" w:type="pct"/>
            <w:tcBorders>
              <w:top w:val="none" w:sz="0" w:space="0" w:color="auto"/>
              <w:bottom w:val="none" w:sz="0" w:space="0" w:color="auto"/>
            </w:tcBorders>
          </w:tcPr>
          <w:p w14:paraId="604B923F"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N2c</w:t>
            </w:r>
          </w:p>
        </w:tc>
        <w:tc>
          <w:tcPr>
            <w:tcW w:w="1477" w:type="pct"/>
            <w:tcBorders>
              <w:top w:val="none" w:sz="0" w:space="0" w:color="auto"/>
              <w:bottom w:val="none" w:sz="0" w:space="0" w:color="auto"/>
            </w:tcBorders>
          </w:tcPr>
          <w:p w14:paraId="4E36752B"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w:t>
            </w:r>
          </w:p>
        </w:tc>
        <w:tc>
          <w:tcPr>
            <w:tcW w:w="1323" w:type="pct"/>
            <w:tcBorders>
              <w:top w:val="none" w:sz="0" w:space="0" w:color="auto"/>
              <w:bottom w:val="none" w:sz="0" w:space="0" w:color="auto"/>
            </w:tcBorders>
          </w:tcPr>
          <w:p w14:paraId="1A39DD3F"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0.3</w:t>
            </w:r>
          </w:p>
        </w:tc>
      </w:tr>
      <w:tr w:rsidR="00837B8F" w:rsidRPr="0085062E" w14:paraId="5EB3715D" w14:textId="77777777" w:rsidTr="006D1986">
        <w:trPr>
          <w:trHeight w:val="144"/>
        </w:trPr>
        <w:tc>
          <w:tcPr>
            <w:cnfStyle w:val="001000000000" w:firstRow="0" w:lastRow="0" w:firstColumn="1" w:lastColumn="0" w:oddVBand="0" w:evenVBand="0" w:oddHBand="0" w:evenHBand="0" w:firstRowFirstColumn="0" w:firstRowLastColumn="0" w:lastRowFirstColumn="0" w:lastRowLastColumn="0"/>
            <w:tcW w:w="2200" w:type="pct"/>
          </w:tcPr>
          <w:p w14:paraId="70CFDB07"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N3</w:t>
            </w:r>
          </w:p>
        </w:tc>
        <w:tc>
          <w:tcPr>
            <w:tcW w:w="1477" w:type="pct"/>
          </w:tcPr>
          <w:p w14:paraId="71129752"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w:t>
            </w:r>
          </w:p>
        </w:tc>
        <w:tc>
          <w:tcPr>
            <w:tcW w:w="1323" w:type="pct"/>
          </w:tcPr>
          <w:p w14:paraId="714427B0"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0.9</w:t>
            </w:r>
          </w:p>
        </w:tc>
      </w:tr>
      <w:tr w:rsidR="00837B8F" w:rsidRPr="0085062E" w14:paraId="1F8F4C5C" w14:textId="77777777" w:rsidTr="006D198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00" w:type="pct"/>
            <w:tcBorders>
              <w:top w:val="none" w:sz="0" w:space="0" w:color="auto"/>
              <w:bottom w:val="none" w:sz="0" w:space="0" w:color="auto"/>
            </w:tcBorders>
          </w:tcPr>
          <w:p w14:paraId="2510E251"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Total</w:t>
            </w:r>
          </w:p>
        </w:tc>
        <w:tc>
          <w:tcPr>
            <w:tcW w:w="1477" w:type="pct"/>
            <w:tcBorders>
              <w:top w:val="none" w:sz="0" w:space="0" w:color="auto"/>
              <w:bottom w:val="none" w:sz="0" w:space="0" w:color="auto"/>
            </w:tcBorders>
          </w:tcPr>
          <w:p w14:paraId="13C6F5A0"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343</w:t>
            </w:r>
          </w:p>
        </w:tc>
        <w:tc>
          <w:tcPr>
            <w:tcW w:w="1323" w:type="pct"/>
            <w:tcBorders>
              <w:top w:val="none" w:sz="0" w:space="0" w:color="auto"/>
              <w:bottom w:val="none" w:sz="0" w:space="0" w:color="auto"/>
            </w:tcBorders>
          </w:tcPr>
          <w:p w14:paraId="52C9B771"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100.0</w:t>
            </w:r>
          </w:p>
        </w:tc>
      </w:tr>
    </w:tbl>
    <w:p w14:paraId="6AD33155" w14:textId="7B25C8B9" w:rsidR="00837B8F" w:rsidRDefault="00837B8F" w:rsidP="00837B8F">
      <w:pPr>
        <w:shd w:val="clear" w:color="auto" w:fill="FFFFFF"/>
        <w:spacing w:before="120" w:after="0" w:line="240" w:lineRule="auto"/>
        <w:jc w:val="both"/>
        <w:rPr>
          <w:rFonts w:ascii="Times New Roman" w:hAnsi="Times New Roman"/>
          <w:b/>
          <w:sz w:val="20"/>
          <w:szCs w:val="20"/>
        </w:rPr>
      </w:pPr>
      <w:r>
        <w:rPr>
          <w:rFonts w:ascii="Times New Roman" w:hAnsi="Times New Roman"/>
          <w:b/>
          <w:bCs/>
          <w:sz w:val="20"/>
          <w:szCs w:val="20"/>
        </w:rPr>
        <w:t xml:space="preserve">Table No.4: </w:t>
      </w:r>
      <w:r w:rsidRPr="0085062E">
        <w:rPr>
          <w:rFonts w:ascii="Times New Roman" w:hAnsi="Times New Roman"/>
          <w:b/>
          <w:sz w:val="20"/>
          <w:szCs w:val="20"/>
        </w:rPr>
        <w:t>Distant metastasis category among the study patients</w:t>
      </w:r>
    </w:p>
    <w:tbl>
      <w:tblPr>
        <w:tblStyle w:val="PlainTable21"/>
        <w:tblW w:w="47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29"/>
        <w:gridCol w:w="1126"/>
      </w:tblGrid>
      <w:tr w:rsidR="00837B8F" w:rsidRPr="0085062E" w14:paraId="54EF1F93" w14:textId="77777777" w:rsidTr="00D1679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bottom w:val="none" w:sz="0" w:space="0" w:color="auto"/>
            </w:tcBorders>
          </w:tcPr>
          <w:p w14:paraId="5A144DCA" w14:textId="77777777" w:rsidR="00837B8F" w:rsidRPr="00837B8F" w:rsidRDefault="00837B8F" w:rsidP="008C6EEF">
            <w:pPr>
              <w:spacing w:after="0" w:line="240" w:lineRule="auto"/>
              <w:rPr>
                <w:rFonts w:ascii="Times New Roman" w:hAnsi="Times New Roman" w:cs="Times New Roman"/>
                <w:sz w:val="20"/>
                <w:szCs w:val="20"/>
              </w:rPr>
            </w:pPr>
            <w:r w:rsidRPr="00837B8F">
              <w:rPr>
                <w:rFonts w:ascii="Times New Roman" w:hAnsi="Times New Roman" w:cs="Times New Roman"/>
                <w:sz w:val="20"/>
                <w:szCs w:val="20"/>
              </w:rPr>
              <w:t>Metastasis category</w:t>
            </w:r>
          </w:p>
        </w:tc>
        <w:tc>
          <w:tcPr>
            <w:tcW w:w="1469" w:type="pct"/>
            <w:tcBorders>
              <w:bottom w:val="none" w:sz="0" w:space="0" w:color="auto"/>
            </w:tcBorders>
          </w:tcPr>
          <w:p w14:paraId="57F92D80" w14:textId="77777777" w:rsidR="00837B8F" w:rsidRPr="00837B8F" w:rsidRDefault="00837B8F"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37B8F">
              <w:rPr>
                <w:rFonts w:ascii="Times New Roman" w:hAnsi="Times New Roman" w:cs="Times New Roman"/>
                <w:bCs w:val="0"/>
                <w:sz w:val="20"/>
                <w:szCs w:val="20"/>
              </w:rPr>
              <w:t>N</w:t>
            </w:r>
          </w:p>
        </w:tc>
        <w:tc>
          <w:tcPr>
            <w:tcW w:w="1244" w:type="pct"/>
            <w:tcBorders>
              <w:bottom w:val="none" w:sz="0" w:space="0" w:color="auto"/>
            </w:tcBorders>
          </w:tcPr>
          <w:p w14:paraId="0D536FA7" w14:textId="77777777" w:rsidR="00837B8F" w:rsidRPr="00837B8F" w:rsidRDefault="00837B8F"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37B8F">
              <w:rPr>
                <w:rFonts w:ascii="Times New Roman" w:hAnsi="Times New Roman" w:cs="Times New Roman"/>
                <w:bCs w:val="0"/>
                <w:sz w:val="20"/>
                <w:szCs w:val="20"/>
              </w:rPr>
              <w:t>%</w:t>
            </w:r>
          </w:p>
        </w:tc>
      </w:tr>
      <w:tr w:rsidR="00837B8F" w:rsidRPr="0085062E" w14:paraId="3379C18D" w14:textId="77777777" w:rsidTr="00D1679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749B364C"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proofErr w:type="spellStart"/>
            <w:r w:rsidRPr="0085062E">
              <w:rPr>
                <w:rFonts w:ascii="Times New Roman" w:hAnsi="Times New Roman" w:cs="Times New Roman"/>
                <w:b w:val="0"/>
                <w:bCs w:val="0"/>
                <w:color w:val="000000"/>
                <w:sz w:val="20"/>
                <w:szCs w:val="20"/>
              </w:rPr>
              <w:t>Mx</w:t>
            </w:r>
            <w:proofErr w:type="spellEnd"/>
          </w:p>
        </w:tc>
        <w:tc>
          <w:tcPr>
            <w:tcW w:w="1469" w:type="pct"/>
            <w:tcBorders>
              <w:top w:val="none" w:sz="0" w:space="0" w:color="auto"/>
              <w:bottom w:val="none" w:sz="0" w:space="0" w:color="auto"/>
            </w:tcBorders>
          </w:tcPr>
          <w:p w14:paraId="017EF108"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270</w:t>
            </w:r>
          </w:p>
        </w:tc>
        <w:tc>
          <w:tcPr>
            <w:tcW w:w="1244" w:type="pct"/>
            <w:tcBorders>
              <w:top w:val="none" w:sz="0" w:space="0" w:color="auto"/>
              <w:bottom w:val="none" w:sz="0" w:space="0" w:color="auto"/>
            </w:tcBorders>
          </w:tcPr>
          <w:p w14:paraId="7DF17746"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78.7</w:t>
            </w:r>
          </w:p>
        </w:tc>
      </w:tr>
      <w:tr w:rsidR="00837B8F" w:rsidRPr="0085062E" w14:paraId="45E99518" w14:textId="77777777" w:rsidTr="00D16794">
        <w:trPr>
          <w:trHeight w:val="144"/>
        </w:trPr>
        <w:tc>
          <w:tcPr>
            <w:cnfStyle w:val="001000000000" w:firstRow="0" w:lastRow="0" w:firstColumn="1" w:lastColumn="0" w:oddVBand="0" w:evenVBand="0" w:oddHBand="0" w:evenHBand="0" w:firstRowFirstColumn="0" w:firstRowLastColumn="0" w:lastRowFirstColumn="0" w:lastRowLastColumn="0"/>
            <w:tcW w:w="2287" w:type="pct"/>
          </w:tcPr>
          <w:p w14:paraId="61030CAC"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M0</w:t>
            </w:r>
          </w:p>
        </w:tc>
        <w:tc>
          <w:tcPr>
            <w:tcW w:w="1469" w:type="pct"/>
          </w:tcPr>
          <w:p w14:paraId="4D0A0324"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63</w:t>
            </w:r>
          </w:p>
        </w:tc>
        <w:tc>
          <w:tcPr>
            <w:tcW w:w="1244" w:type="pct"/>
          </w:tcPr>
          <w:p w14:paraId="1427620F"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18.4</w:t>
            </w:r>
          </w:p>
        </w:tc>
      </w:tr>
      <w:tr w:rsidR="00837B8F" w:rsidRPr="0085062E" w14:paraId="4A4F6A68" w14:textId="77777777" w:rsidTr="00D1679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2D0983AD"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M1</w:t>
            </w:r>
          </w:p>
        </w:tc>
        <w:tc>
          <w:tcPr>
            <w:tcW w:w="1469" w:type="pct"/>
            <w:tcBorders>
              <w:top w:val="none" w:sz="0" w:space="0" w:color="auto"/>
              <w:bottom w:val="none" w:sz="0" w:space="0" w:color="auto"/>
            </w:tcBorders>
          </w:tcPr>
          <w:p w14:paraId="610D4209"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10</w:t>
            </w:r>
          </w:p>
        </w:tc>
        <w:tc>
          <w:tcPr>
            <w:tcW w:w="1244" w:type="pct"/>
            <w:tcBorders>
              <w:top w:val="none" w:sz="0" w:space="0" w:color="auto"/>
              <w:bottom w:val="none" w:sz="0" w:space="0" w:color="auto"/>
            </w:tcBorders>
          </w:tcPr>
          <w:p w14:paraId="54AB4A54"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2.9</w:t>
            </w:r>
          </w:p>
        </w:tc>
      </w:tr>
      <w:tr w:rsidR="00837B8F" w:rsidRPr="0085062E" w14:paraId="05C73571" w14:textId="77777777" w:rsidTr="00D16794">
        <w:trPr>
          <w:trHeight w:val="144"/>
        </w:trPr>
        <w:tc>
          <w:tcPr>
            <w:cnfStyle w:val="001000000000" w:firstRow="0" w:lastRow="0" w:firstColumn="1" w:lastColumn="0" w:oddVBand="0" w:evenVBand="0" w:oddHBand="0" w:evenHBand="0" w:firstRowFirstColumn="0" w:firstRowLastColumn="0" w:lastRowFirstColumn="0" w:lastRowLastColumn="0"/>
            <w:tcW w:w="2287" w:type="pct"/>
          </w:tcPr>
          <w:p w14:paraId="63B1F537"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Total</w:t>
            </w:r>
          </w:p>
        </w:tc>
        <w:tc>
          <w:tcPr>
            <w:tcW w:w="1469" w:type="pct"/>
          </w:tcPr>
          <w:p w14:paraId="3D192C3A"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343</w:t>
            </w:r>
          </w:p>
        </w:tc>
        <w:tc>
          <w:tcPr>
            <w:tcW w:w="1244" w:type="pct"/>
          </w:tcPr>
          <w:p w14:paraId="09C28078"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100.0</w:t>
            </w:r>
          </w:p>
        </w:tc>
      </w:tr>
    </w:tbl>
    <w:p w14:paraId="73925019" w14:textId="498443EE" w:rsidR="00837B8F" w:rsidRDefault="00837B8F" w:rsidP="00814C40">
      <w:pPr>
        <w:shd w:val="clear" w:color="auto" w:fill="FFFFFF"/>
        <w:spacing w:before="120" w:after="0" w:line="240" w:lineRule="auto"/>
        <w:jc w:val="both"/>
        <w:rPr>
          <w:rFonts w:ascii="Times New Roman" w:hAnsi="Times New Roman"/>
          <w:b/>
          <w:sz w:val="20"/>
          <w:szCs w:val="20"/>
        </w:rPr>
      </w:pPr>
      <w:r>
        <w:rPr>
          <w:rFonts w:ascii="Times New Roman" w:hAnsi="Times New Roman"/>
          <w:b/>
          <w:bCs/>
          <w:sz w:val="20"/>
          <w:szCs w:val="20"/>
        </w:rPr>
        <w:t xml:space="preserve">Table No.5: </w:t>
      </w:r>
      <w:r w:rsidRPr="0085062E">
        <w:rPr>
          <w:rFonts w:ascii="Times New Roman" w:hAnsi="Times New Roman"/>
          <w:b/>
          <w:sz w:val="20"/>
          <w:szCs w:val="20"/>
        </w:rPr>
        <w:t>Cancer sites among the study patients</w:t>
      </w:r>
    </w:p>
    <w:tbl>
      <w:tblPr>
        <w:tblStyle w:val="PlainTable21"/>
        <w:tblW w:w="47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29"/>
        <w:gridCol w:w="1127"/>
      </w:tblGrid>
      <w:tr w:rsidR="00837B8F" w:rsidRPr="0085062E" w14:paraId="0E00B2E5" w14:textId="77777777" w:rsidTr="000658C8">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bottom w:val="none" w:sz="0" w:space="0" w:color="auto"/>
            </w:tcBorders>
          </w:tcPr>
          <w:p w14:paraId="6DADCFCD" w14:textId="77777777" w:rsidR="00837B8F" w:rsidRPr="00814C40" w:rsidRDefault="00837B8F" w:rsidP="008C6EEF">
            <w:pPr>
              <w:spacing w:after="0" w:line="240" w:lineRule="auto"/>
              <w:rPr>
                <w:rFonts w:ascii="Times New Roman" w:hAnsi="Times New Roman" w:cs="Times New Roman"/>
                <w:sz w:val="20"/>
                <w:szCs w:val="20"/>
              </w:rPr>
            </w:pPr>
            <w:r w:rsidRPr="00814C40">
              <w:rPr>
                <w:rFonts w:ascii="Times New Roman" w:hAnsi="Times New Roman" w:cs="Times New Roman"/>
                <w:sz w:val="20"/>
                <w:szCs w:val="20"/>
              </w:rPr>
              <w:t>Site</w:t>
            </w:r>
          </w:p>
        </w:tc>
        <w:tc>
          <w:tcPr>
            <w:tcW w:w="1468" w:type="pct"/>
            <w:tcBorders>
              <w:bottom w:val="none" w:sz="0" w:space="0" w:color="auto"/>
            </w:tcBorders>
          </w:tcPr>
          <w:p w14:paraId="4009EF92" w14:textId="77777777" w:rsidR="00837B8F" w:rsidRPr="00814C40" w:rsidRDefault="00837B8F"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14C40">
              <w:rPr>
                <w:rFonts w:ascii="Times New Roman" w:hAnsi="Times New Roman" w:cs="Times New Roman"/>
                <w:bCs w:val="0"/>
                <w:sz w:val="20"/>
                <w:szCs w:val="20"/>
              </w:rPr>
              <w:t>N</w:t>
            </w:r>
          </w:p>
        </w:tc>
        <w:tc>
          <w:tcPr>
            <w:tcW w:w="1245" w:type="pct"/>
            <w:tcBorders>
              <w:bottom w:val="none" w:sz="0" w:space="0" w:color="auto"/>
            </w:tcBorders>
          </w:tcPr>
          <w:p w14:paraId="583896DE" w14:textId="77777777" w:rsidR="00837B8F" w:rsidRPr="00814C40" w:rsidRDefault="00837B8F"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14C40">
              <w:rPr>
                <w:rFonts w:ascii="Times New Roman" w:hAnsi="Times New Roman" w:cs="Times New Roman"/>
                <w:bCs w:val="0"/>
                <w:sz w:val="20"/>
                <w:szCs w:val="20"/>
              </w:rPr>
              <w:t>%</w:t>
            </w:r>
          </w:p>
        </w:tc>
      </w:tr>
      <w:tr w:rsidR="00837B8F" w:rsidRPr="0085062E" w14:paraId="11C5E715" w14:textId="77777777" w:rsidTr="000658C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4BDBB26A"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proofErr w:type="spellStart"/>
            <w:r w:rsidRPr="0085062E">
              <w:rPr>
                <w:rFonts w:ascii="Times New Roman" w:hAnsi="Times New Roman" w:cs="Times New Roman"/>
                <w:b w:val="0"/>
                <w:bCs w:val="0"/>
                <w:color w:val="000000"/>
                <w:sz w:val="20"/>
                <w:szCs w:val="20"/>
              </w:rPr>
              <w:t>Buccal</w:t>
            </w:r>
            <w:proofErr w:type="spellEnd"/>
            <w:r w:rsidRPr="0085062E">
              <w:rPr>
                <w:rFonts w:ascii="Times New Roman" w:hAnsi="Times New Roman" w:cs="Times New Roman"/>
                <w:b w:val="0"/>
                <w:bCs w:val="0"/>
                <w:color w:val="000000"/>
                <w:sz w:val="20"/>
                <w:szCs w:val="20"/>
              </w:rPr>
              <w:t xml:space="preserve"> mucosa</w:t>
            </w:r>
          </w:p>
        </w:tc>
        <w:tc>
          <w:tcPr>
            <w:tcW w:w="1468" w:type="pct"/>
            <w:tcBorders>
              <w:top w:val="none" w:sz="0" w:space="0" w:color="auto"/>
              <w:bottom w:val="none" w:sz="0" w:space="0" w:color="auto"/>
            </w:tcBorders>
          </w:tcPr>
          <w:p w14:paraId="46586154"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160</w:t>
            </w:r>
          </w:p>
        </w:tc>
        <w:tc>
          <w:tcPr>
            <w:tcW w:w="1245" w:type="pct"/>
            <w:tcBorders>
              <w:top w:val="none" w:sz="0" w:space="0" w:color="auto"/>
              <w:bottom w:val="none" w:sz="0" w:space="0" w:color="auto"/>
            </w:tcBorders>
          </w:tcPr>
          <w:p w14:paraId="479A9EAB"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46.7</w:t>
            </w:r>
          </w:p>
        </w:tc>
      </w:tr>
      <w:tr w:rsidR="00837B8F" w:rsidRPr="0085062E" w14:paraId="3F6C0C97" w14:textId="77777777" w:rsidTr="000658C8">
        <w:trPr>
          <w:trHeight w:val="144"/>
        </w:trPr>
        <w:tc>
          <w:tcPr>
            <w:cnfStyle w:val="001000000000" w:firstRow="0" w:lastRow="0" w:firstColumn="1" w:lastColumn="0" w:oddVBand="0" w:evenVBand="0" w:oddHBand="0" w:evenHBand="0" w:firstRowFirstColumn="0" w:firstRowLastColumn="0" w:lastRowFirstColumn="0" w:lastRowLastColumn="0"/>
            <w:tcW w:w="2287" w:type="pct"/>
          </w:tcPr>
          <w:p w14:paraId="703EC5C0"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Tongue</w:t>
            </w:r>
          </w:p>
        </w:tc>
        <w:tc>
          <w:tcPr>
            <w:tcW w:w="1468" w:type="pct"/>
          </w:tcPr>
          <w:p w14:paraId="33354EA3"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151</w:t>
            </w:r>
          </w:p>
        </w:tc>
        <w:tc>
          <w:tcPr>
            <w:tcW w:w="1245" w:type="pct"/>
          </w:tcPr>
          <w:p w14:paraId="1F168EAC"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44.0</w:t>
            </w:r>
          </w:p>
        </w:tc>
      </w:tr>
      <w:tr w:rsidR="00837B8F" w:rsidRPr="0085062E" w14:paraId="417374EE" w14:textId="77777777" w:rsidTr="000658C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2F2BC7DC"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Hard palate</w:t>
            </w:r>
          </w:p>
        </w:tc>
        <w:tc>
          <w:tcPr>
            <w:tcW w:w="1468" w:type="pct"/>
            <w:tcBorders>
              <w:top w:val="none" w:sz="0" w:space="0" w:color="auto"/>
              <w:bottom w:val="none" w:sz="0" w:space="0" w:color="auto"/>
            </w:tcBorders>
          </w:tcPr>
          <w:p w14:paraId="3D9F15F1"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26</w:t>
            </w:r>
          </w:p>
        </w:tc>
        <w:tc>
          <w:tcPr>
            <w:tcW w:w="1245" w:type="pct"/>
            <w:tcBorders>
              <w:top w:val="none" w:sz="0" w:space="0" w:color="auto"/>
              <w:bottom w:val="none" w:sz="0" w:space="0" w:color="auto"/>
            </w:tcBorders>
          </w:tcPr>
          <w:p w14:paraId="1B19A248"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7.6</w:t>
            </w:r>
          </w:p>
        </w:tc>
      </w:tr>
      <w:tr w:rsidR="00837B8F" w:rsidRPr="0085062E" w14:paraId="0CA9F93D" w14:textId="77777777" w:rsidTr="000658C8">
        <w:trPr>
          <w:trHeight w:val="144"/>
        </w:trPr>
        <w:tc>
          <w:tcPr>
            <w:cnfStyle w:val="001000000000" w:firstRow="0" w:lastRow="0" w:firstColumn="1" w:lastColumn="0" w:oddVBand="0" w:evenVBand="0" w:oddHBand="0" w:evenHBand="0" w:firstRowFirstColumn="0" w:firstRowLastColumn="0" w:lastRowFirstColumn="0" w:lastRowLastColumn="0"/>
            <w:tcW w:w="2287" w:type="pct"/>
          </w:tcPr>
          <w:p w14:paraId="0559A0F6"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proofErr w:type="spellStart"/>
            <w:r w:rsidRPr="0085062E">
              <w:rPr>
                <w:rFonts w:ascii="Times New Roman" w:hAnsi="Times New Roman" w:cs="Times New Roman"/>
                <w:b w:val="0"/>
                <w:bCs w:val="0"/>
                <w:color w:val="000000"/>
                <w:sz w:val="20"/>
                <w:szCs w:val="20"/>
              </w:rPr>
              <w:t>Retromdartrigone</w:t>
            </w:r>
            <w:proofErr w:type="spellEnd"/>
          </w:p>
        </w:tc>
        <w:tc>
          <w:tcPr>
            <w:tcW w:w="1468" w:type="pct"/>
          </w:tcPr>
          <w:p w14:paraId="5A80B051"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6</w:t>
            </w:r>
          </w:p>
        </w:tc>
        <w:tc>
          <w:tcPr>
            <w:tcW w:w="1245" w:type="pct"/>
          </w:tcPr>
          <w:p w14:paraId="15F9010C" w14:textId="77777777" w:rsidR="00837B8F" w:rsidRPr="0085062E" w:rsidRDefault="00837B8F"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1.7</w:t>
            </w:r>
          </w:p>
        </w:tc>
      </w:tr>
      <w:tr w:rsidR="00837B8F" w:rsidRPr="0085062E" w14:paraId="34BA8C42" w14:textId="77777777" w:rsidTr="000658C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6FCB3E66" w14:textId="77777777" w:rsidR="00837B8F" w:rsidRPr="0085062E" w:rsidRDefault="00837B8F"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Total</w:t>
            </w:r>
          </w:p>
        </w:tc>
        <w:tc>
          <w:tcPr>
            <w:tcW w:w="1468" w:type="pct"/>
            <w:tcBorders>
              <w:top w:val="none" w:sz="0" w:space="0" w:color="auto"/>
              <w:bottom w:val="none" w:sz="0" w:space="0" w:color="auto"/>
            </w:tcBorders>
          </w:tcPr>
          <w:p w14:paraId="6325B375"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343</w:t>
            </w:r>
          </w:p>
        </w:tc>
        <w:tc>
          <w:tcPr>
            <w:tcW w:w="1245" w:type="pct"/>
            <w:tcBorders>
              <w:top w:val="none" w:sz="0" w:space="0" w:color="auto"/>
              <w:bottom w:val="none" w:sz="0" w:space="0" w:color="auto"/>
            </w:tcBorders>
          </w:tcPr>
          <w:p w14:paraId="386278A1" w14:textId="77777777" w:rsidR="00837B8F" w:rsidRPr="0085062E" w:rsidRDefault="00837B8F"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100.0</w:t>
            </w:r>
          </w:p>
        </w:tc>
      </w:tr>
    </w:tbl>
    <w:p w14:paraId="722EEFAD" w14:textId="35DEFDC8" w:rsidR="00837B8F" w:rsidRDefault="00814C40" w:rsidP="00814C40">
      <w:pPr>
        <w:shd w:val="clear" w:color="auto" w:fill="FFFFFF"/>
        <w:spacing w:before="120" w:after="0" w:line="240" w:lineRule="auto"/>
        <w:jc w:val="both"/>
        <w:rPr>
          <w:rFonts w:ascii="Times New Roman" w:hAnsi="Times New Roman"/>
          <w:b/>
          <w:sz w:val="20"/>
          <w:szCs w:val="20"/>
        </w:rPr>
      </w:pPr>
      <w:r>
        <w:rPr>
          <w:rFonts w:ascii="Times New Roman" w:hAnsi="Times New Roman"/>
          <w:b/>
          <w:bCs/>
          <w:sz w:val="20"/>
          <w:szCs w:val="20"/>
        </w:rPr>
        <w:t xml:space="preserve">Table No.6: </w:t>
      </w:r>
      <w:r w:rsidRPr="0085062E">
        <w:rPr>
          <w:rFonts w:ascii="Times New Roman" w:hAnsi="Times New Roman"/>
          <w:b/>
          <w:sz w:val="20"/>
          <w:szCs w:val="20"/>
        </w:rPr>
        <w:t>Cancer stages among the study patients</w:t>
      </w:r>
    </w:p>
    <w:tbl>
      <w:tblPr>
        <w:tblStyle w:val="PlainTable21"/>
        <w:tblW w:w="47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29"/>
        <w:gridCol w:w="1127"/>
      </w:tblGrid>
      <w:tr w:rsidR="00814C40" w:rsidRPr="0085062E" w14:paraId="3AED3AF9" w14:textId="77777777" w:rsidTr="000508F9">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bottom w:val="none" w:sz="0" w:space="0" w:color="auto"/>
            </w:tcBorders>
          </w:tcPr>
          <w:p w14:paraId="7825FD1B" w14:textId="77777777" w:rsidR="00814C40" w:rsidRPr="00814C40" w:rsidRDefault="00814C40" w:rsidP="008C6EEF">
            <w:pPr>
              <w:spacing w:after="0" w:line="240" w:lineRule="auto"/>
              <w:rPr>
                <w:rFonts w:ascii="Times New Roman" w:hAnsi="Times New Roman" w:cs="Times New Roman"/>
                <w:sz w:val="20"/>
                <w:szCs w:val="20"/>
              </w:rPr>
            </w:pPr>
            <w:r w:rsidRPr="00814C40">
              <w:rPr>
                <w:rFonts w:ascii="Times New Roman" w:hAnsi="Times New Roman" w:cs="Times New Roman"/>
                <w:sz w:val="20"/>
                <w:szCs w:val="20"/>
              </w:rPr>
              <w:t>Stage</w:t>
            </w:r>
          </w:p>
        </w:tc>
        <w:tc>
          <w:tcPr>
            <w:tcW w:w="1468" w:type="pct"/>
            <w:tcBorders>
              <w:bottom w:val="none" w:sz="0" w:space="0" w:color="auto"/>
            </w:tcBorders>
          </w:tcPr>
          <w:p w14:paraId="646BEF9D" w14:textId="77777777" w:rsidR="00814C40" w:rsidRPr="00814C40" w:rsidRDefault="00814C40"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14C40">
              <w:rPr>
                <w:rFonts w:ascii="Times New Roman" w:hAnsi="Times New Roman" w:cs="Times New Roman"/>
                <w:bCs w:val="0"/>
                <w:sz w:val="20"/>
                <w:szCs w:val="20"/>
              </w:rPr>
              <w:t>N</w:t>
            </w:r>
          </w:p>
        </w:tc>
        <w:tc>
          <w:tcPr>
            <w:tcW w:w="1245" w:type="pct"/>
            <w:tcBorders>
              <w:bottom w:val="none" w:sz="0" w:space="0" w:color="auto"/>
            </w:tcBorders>
          </w:tcPr>
          <w:p w14:paraId="1BD44F27" w14:textId="77777777" w:rsidR="00814C40" w:rsidRPr="00814C40" w:rsidRDefault="00814C40" w:rsidP="008C6E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814C40">
              <w:rPr>
                <w:rFonts w:ascii="Times New Roman" w:hAnsi="Times New Roman" w:cs="Times New Roman"/>
                <w:bCs w:val="0"/>
                <w:sz w:val="20"/>
                <w:szCs w:val="20"/>
              </w:rPr>
              <w:t>%</w:t>
            </w:r>
          </w:p>
        </w:tc>
      </w:tr>
      <w:tr w:rsidR="00814C40" w:rsidRPr="0085062E" w14:paraId="0A8F9D54" w14:textId="77777777" w:rsidTr="000508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39FC37F3" w14:textId="77777777" w:rsidR="00814C40" w:rsidRPr="0085062E" w:rsidRDefault="00814C40"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Stage 0</w:t>
            </w:r>
          </w:p>
        </w:tc>
        <w:tc>
          <w:tcPr>
            <w:tcW w:w="1468" w:type="pct"/>
            <w:tcBorders>
              <w:top w:val="none" w:sz="0" w:space="0" w:color="auto"/>
              <w:bottom w:val="none" w:sz="0" w:space="0" w:color="auto"/>
            </w:tcBorders>
          </w:tcPr>
          <w:p w14:paraId="1BFB48C9" w14:textId="77777777" w:rsidR="00814C40" w:rsidRPr="0085062E" w:rsidRDefault="00814C40"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w:t>
            </w:r>
          </w:p>
        </w:tc>
        <w:tc>
          <w:tcPr>
            <w:tcW w:w="1245" w:type="pct"/>
            <w:tcBorders>
              <w:top w:val="none" w:sz="0" w:space="0" w:color="auto"/>
              <w:bottom w:val="none" w:sz="0" w:space="0" w:color="auto"/>
            </w:tcBorders>
          </w:tcPr>
          <w:p w14:paraId="122402E4" w14:textId="77777777" w:rsidR="00814C40" w:rsidRPr="0085062E" w:rsidRDefault="00814C40"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0.0</w:t>
            </w:r>
          </w:p>
        </w:tc>
      </w:tr>
      <w:tr w:rsidR="00814C40" w:rsidRPr="0085062E" w14:paraId="42AF661A" w14:textId="77777777" w:rsidTr="000508F9">
        <w:trPr>
          <w:trHeight w:val="144"/>
        </w:trPr>
        <w:tc>
          <w:tcPr>
            <w:cnfStyle w:val="001000000000" w:firstRow="0" w:lastRow="0" w:firstColumn="1" w:lastColumn="0" w:oddVBand="0" w:evenVBand="0" w:oddHBand="0" w:evenHBand="0" w:firstRowFirstColumn="0" w:firstRowLastColumn="0" w:lastRowFirstColumn="0" w:lastRowLastColumn="0"/>
            <w:tcW w:w="2287" w:type="pct"/>
          </w:tcPr>
          <w:p w14:paraId="42935158" w14:textId="77777777" w:rsidR="00814C40" w:rsidRPr="0085062E" w:rsidRDefault="00814C40"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Stage 1</w:t>
            </w:r>
          </w:p>
        </w:tc>
        <w:tc>
          <w:tcPr>
            <w:tcW w:w="1468" w:type="pct"/>
          </w:tcPr>
          <w:p w14:paraId="28A46ECB" w14:textId="77777777" w:rsidR="00814C40" w:rsidRPr="0085062E" w:rsidRDefault="00814C40"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34</w:t>
            </w:r>
          </w:p>
        </w:tc>
        <w:tc>
          <w:tcPr>
            <w:tcW w:w="1245" w:type="pct"/>
          </w:tcPr>
          <w:p w14:paraId="473B22B5" w14:textId="77777777" w:rsidR="00814C40" w:rsidRPr="0085062E" w:rsidRDefault="00814C40"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9.9</w:t>
            </w:r>
          </w:p>
        </w:tc>
      </w:tr>
      <w:tr w:rsidR="00814C40" w:rsidRPr="0085062E" w14:paraId="004981F0" w14:textId="77777777" w:rsidTr="000508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5DECBFF2" w14:textId="77777777" w:rsidR="00814C40" w:rsidRPr="0085062E" w:rsidRDefault="00814C40"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Stage 2</w:t>
            </w:r>
          </w:p>
        </w:tc>
        <w:tc>
          <w:tcPr>
            <w:tcW w:w="1468" w:type="pct"/>
            <w:tcBorders>
              <w:top w:val="none" w:sz="0" w:space="0" w:color="auto"/>
              <w:bottom w:val="none" w:sz="0" w:space="0" w:color="auto"/>
            </w:tcBorders>
          </w:tcPr>
          <w:p w14:paraId="5E8C9236" w14:textId="77777777" w:rsidR="00814C40" w:rsidRPr="0085062E" w:rsidRDefault="00814C40"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65</w:t>
            </w:r>
          </w:p>
        </w:tc>
        <w:tc>
          <w:tcPr>
            <w:tcW w:w="1245" w:type="pct"/>
            <w:tcBorders>
              <w:top w:val="none" w:sz="0" w:space="0" w:color="auto"/>
              <w:bottom w:val="none" w:sz="0" w:space="0" w:color="auto"/>
            </w:tcBorders>
          </w:tcPr>
          <w:p w14:paraId="51D1FFA7" w14:textId="77777777" w:rsidR="00814C40" w:rsidRPr="0085062E" w:rsidRDefault="00814C40"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19.0</w:t>
            </w:r>
          </w:p>
        </w:tc>
      </w:tr>
      <w:tr w:rsidR="00814C40" w:rsidRPr="0085062E" w14:paraId="48783653" w14:textId="77777777" w:rsidTr="000508F9">
        <w:trPr>
          <w:trHeight w:val="144"/>
        </w:trPr>
        <w:tc>
          <w:tcPr>
            <w:cnfStyle w:val="001000000000" w:firstRow="0" w:lastRow="0" w:firstColumn="1" w:lastColumn="0" w:oddVBand="0" w:evenVBand="0" w:oddHBand="0" w:evenHBand="0" w:firstRowFirstColumn="0" w:firstRowLastColumn="0" w:lastRowFirstColumn="0" w:lastRowLastColumn="0"/>
            <w:tcW w:w="2287" w:type="pct"/>
          </w:tcPr>
          <w:p w14:paraId="1F0A869E" w14:textId="77777777" w:rsidR="00814C40" w:rsidRPr="0085062E" w:rsidRDefault="00814C40"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Stage 3</w:t>
            </w:r>
          </w:p>
        </w:tc>
        <w:tc>
          <w:tcPr>
            <w:tcW w:w="1468" w:type="pct"/>
          </w:tcPr>
          <w:p w14:paraId="71DB183D" w14:textId="77777777" w:rsidR="00814C40" w:rsidRPr="0085062E" w:rsidRDefault="00814C40"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124</w:t>
            </w:r>
          </w:p>
        </w:tc>
        <w:tc>
          <w:tcPr>
            <w:tcW w:w="1245" w:type="pct"/>
          </w:tcPr>
          <w:p w14:paraId="7D3DD744" w14:textId="77777777" w:rsidR="00814C40" w:rsidRPr="0085062E" w:rsidRDefault="00814C40"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36.2</w:t>
            </w:r>
          </w:p>
        </w:tc>
      </w:tr>
      <w:tr w:rsidR="00814C40" w:rsidRPr="0085062E" w14:paraId="706EA509" w14:textId="77777777" w:rsidTr="000508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46C8FA46" w14:textId="77777777" w:rsidR="00814C40" w:rsidRPr="0085062E" w:rsidRDefault="00814C40"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Stage 4a</w:t>
            </w:r>
          </w:p>
        </w:tc>
        <w:tc>
          <w:tcPr>
            <w:tcW w:w="1468" w:type="pct"/>
            <w:tcBorders>
              <w:top w:val="none" w:sz="0" w:space="0" w:color="auto"/>
              <w:bottom w:val="none" w:sz="0" w:space="0" w:color="auto"/>
            </w:tcBorders>
          </w:tcPr>
          <w:p w14:paraId="27362D64" w14:textId="77777777" w:rsidR="00814C40" w:rsidRPr="0085062E" w:rsidRDefault="00814C40"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106</w:t>
            </w:r>
          </w:p>
        </w:tc>
        <w:tc>
          <w:tcPr>
            <w:tcW w:w="1245" w:type="pct"/>
            <w:tcBorders>
              <w:top w:val="none" w:sz="0" w:space="0" w:color="auto"/>
              <w:bottom w:val="none" w:sz="0" w:space="0" w:color="auto"/>
            </w:tcBorders>
          </w:tcPr>
          <w:p w14:paraId="647826A0" w14:textId="77777777" w:rsidR="00814C40" w:rsidRPr="0085062E" w:rsidRDefault="00814C40"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30.8</w:t>
            </w:r>
          </w:p>
        </w:tc>
      </w:tr>
      <w:tr w:rsidR="00814C40" w:rsidRPr="0085062E" w14:paraId="4E39D25E" w14:textId="77777777" w:rsidTr="000508F9">
        <w:trPr>
          <w:trHeight w:val="144"/>
        </w:trPr>
        <w:tc>
          <w:tcPr>
            <w:cnfStyle w:val="001000000000" w:firstRow="0" w:lastRow="0" w:firstColumn="1" w:lastColumn="0" w:oddVBand="0" w:evenVBand="0" w:oddHBand="0" w:evenHBand="0" w:firstRowFirstColumn="0" w:firstRowLastColumn="0" w:lastRowFirstColumn="0" w:lastRowLastColumn="0"/>
            <w:tcW w:w="2287" w:type="pct"/>
          </w:tcPr>
          <w:p w14:paraId="5FBE2D19" w14:textId="77777777" w:rsidR="00814C40" w:rsidRPr="0085062E" w:rsidRDefault="00814C40"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Stage 4b</w:t>
            </w:r>
          </w:p>
        </w:tc>
        <w:tc>
          <w:tcPr>
            <w:tcW w:w="1468" w:type="pct"/>
          </w:tcPr>
          <w:p w14:paraId="1DD50867" w14:textId="77777777" w:rsidR="00814C40" w:rsidRPr="0085062E" w:rsidRDefault="00814C40"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4</w:t>
            </w:r>
          </w:p>
        </w:tc>
        <w:tc>
          <w:tcPr>
            <w:tcW w:w="1245" w:type="pct"/>
          </w:tcPr>
          <w:p w14:paraId="10B0159D" w14:textId="77777777" w:rsidR="00814C40" w:rsidRPr="0085062E" w:rsidRDefault="00814C40"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1.2</w:t>
            </w:r>
          </w:p>
        </w:tc>
      </w:tr>
      <w:tr w:rsidR="00814C40" w:rsidRPr="0085062E" w14:paraId="161B96A2" w14:textId="77777777" w:rsidTr="000508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87" w:type="pct"/>
            <w:tcBorders>
              <w:top w:val="none" w:sz="0" w:space="0" w:color="auto"/>
              <w:bottom w:val="none" w:sz="0" w:space="0" w:color="auto"/>
            </w:tcBorders>
          </w:tcPr>
          <w:p w14:paraId="1B48520B" w14:textId="77777777" w:rsidR="00814C40" w:rsidRPr="0085062E" w:rsidRDefault="00814C40"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Stage 4c</w:t>
            </w:r>
          </w:p>
        </w:tc>
        <w:tc>
          <w:tcPr>
            <w:tcW w:w="1468" w:type="pct"/>
            <w:tcBorders>
              <w:top w:val="none" w:sz="0" w:space="0" w:color="auto"/>
              <w:bottom w:val="none" w:sz="0" w:space="0" w:color="auto"/>
            </w:tcBorders>
          </w:tcPr>
          <w:p w14:paraId="40802712" w14:textId="77777777" w:rsidR="00814C40" w:rsidRPr="0085062E" w:rsidRDefault="00814C40"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10</w:t>
            </w:r>
          </w:p>
        </w:tc>
        <w:tc>
          <w:tcPr>
            <w:tcW w:w="1245" w:type="pct"/>
            <w:tcBorders>
              <w:top w:val="none" w:sz="0" w:space="0" w:color="auto"/>
              <w:bottom w:val="none" w:sz="0" w:space="0" w:color="auto"/>
            </w:tcBorders>
          </w:tcPr>
          <w:p w14:paraId="0F67A46D" w14:textId="77777777" w:rsidR="00814C40" w:rsidRPr="0085062E" w:rsidRDefault="00814C40" w:rsidP="008C6E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2.9</w:t>
            </w:r>
          </w:p>
        </w:tc>
      </w:tr>
      <w:tr w:rsidR="00814C40" w:rsidRPr="0085062E" w14:paraId="02E9D67B" w14:textId="77777777" w:rsidTr="000508F9">
        <w:trPr>
          <w:trHeight w:val="144"/>
        </w:trPr>
        <w:tc>
          <w:tcPr>
            <w:cnfStyle w:val="001000000000" w:firstRow="0" w:lastRow="0" w:firstColumn="1" w:lastColumn="0" w:oddVBand="0" w:evenVBand="0" w:oddHBand="0" w:evenHBand="0" w:firstRowFirstColumn="0" w:firstRowLastColumn="0" w:lastRowFirstColumn="0" w:lastRowLastColumn="0"/>
            <w:tcW w:w="2287" w:type="pct"/>
          </w:tcPr>
          <w:p w14:paraId="3B6E7EB2" w14:textId="77777777" w:rsidR="00814C40" w:rsidRPr="0085062E" w:rsidRDefault="00814C40" w:rsidP="008C6EEF">
            <w:pPr>
              <w:spacing w:after="0" w:line="240" w:lineRule="auto"/>
              <w:rPr>
                <w:rFonts w:ascii="Times New Roman" w:hAnsi="Times New Roman" w:cs="Times New Roman"/>
                <w:b w:val="0"/>
                <w:bCs w:val="0"/>
                <w:color w:val="000000"/>
                <w:sz w:val="20"/>
                <w:szCs w:val="20"/>
              </w:rPr>
            </w:pPr>
            <w:r w:rsidRPr="0085062E">
              <w:rPr>
                <w:rFonts w:ascii="Times New Roman" w:hAnsi="Times New Roman" w:cs="Times New Roman"/>
                <w:b w:val="0"/>
                <w:bCs w:val="0"/>
                <w:color w:val="000000"/>
                <w:sz w:val="20"/>
                <w:szCs w:val="20"/>
              </w:rPr>
              <w:t>Total</w:t>
            </w:r>
          </w:p>
        </w:tc>
        <w:tc>
          <w:tcPr>
            <w:tcW w:w="1468" w:type="pct"/>
          </w:tcPr>
          <w:p w14:paraId="18FF5533" w14:textId="77777777" w:rsidR="00814C40" w:rsidRPr="0085062E" w:rsidRDefault="00814C40"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343</w:t>
            </w:r>
          </w:p>
        </w:tc>
        <w:tc>
          <w:tcPr>
            <w:tcW w:w="1245" w:type="pct"/>
          </w:tcPr>
          <w:p w14:paraId="16743389" w14:textId="77777777" w:rsidR="00814C40" w:rsidRPr="0085062E" w:rsidRDefault="00814C40" w:rsidP="008C6E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5062E">
              <w:rPr>
                <w:rFonts w:ascii="Times New Roman" w:hAnsi="Times New Roman" w:cs="Times New Roman"/>
                <w:sz w:val="20"/>
                <w:szCs w:val="20"/>
              </w:rPr>
              <w:t>100.0</w:t>
            </w:r>
          </w:p>
        </w:tc>
      </w:tr>
    </w:tbl>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DISCUSSION</w:t>
      </w:r>
    </w:p>
    <w:p w14:paraId="7AA64EF1" w14:textId="77777777" w:rsidR="00FD3509" w:rsidRPr="0085062E" w:rsidRDefault="00FD3509" w:rsidP="00FD3509">
      <w:pPr>
        <w:spacing w:after="0" w:line="240" w:lineRule="auto"/>
        <w:jc w:val="both"/>
        <w:rPr>
          <w:rFonts w:ascii="Times New Roman" w:hAnsi="Times New Roman"/>
          <w:sz w:val="20"/>
          <w:szCs w:val="20"/>
        </w:rPr>
      </w:pPr>
      <w:r w:rsidRPr="0085062E">
        <w:rPr>
          <w:rFonts w:ascii="Times New Roman" w:hAnsi="Times New Roman"/>
          <w:sz w:val="20"/>
          <w:szCs w:val="20"/>
        </w:rPr>
        <w:t xml:space="preserve">Patients of oral squamous cell </w:t>
      </w:r>
      <w:proofErr w:type="gramStart"/>
      <w:r w:rsidRPr="0085062E">
        <w:rPr>
          <w:rFonts w:ascii="Times New Roman" w:hAnsi="Times New Roman"/>
          <w:sz w:val="20"/>
          <w:szCs w:val="20"/>
        </w:rPr>
        <w:t>carcinoma  have</w:t>
      </w:r>
      <w:proofErr w:type="gramEnd"/>
      <w:r w:rsidRPr="0085062E">
        <w:rPr>
          <w:rFonts w:ascii="Times New Roman" w:hAnsi="Times New Roman"/>
          <w:sz w:val="20"/>
          <w:szCs w:val="20"/>
        </w:rPr>
        <w:t xml:space="preserve"> varied prognosis because of variation in clinical features and histology</w:t>
      </w:r>
      <w:r w:rsidRPr="0085062E">
        <w:rPr>
          <w:rFonts w:ascii="Times New Roman" w:hAnsi="Times New Roman"/>
          <w:sz w:val="20"/>
          <w:szCs w:val="20"/>
          <w:vertAlign w:val="superscript"/>
        </w:rPr>
        <w:t>11</w:t>
      </w:r>
      <w:r w:rsidRPr="0085062E">
        <w:rPr>
          <w:rFonts w:ascii="Times New Roman" w:hAnsi="Times New Roman"/>
          <w:sz w:val="20"/>
          <w:szCs w:val="20"/>
        </w:rPr>
        <w:t xml:space="preserve">. TNM system has been adopted for histological staging and planning for treatment evaluation of patients. In patients with advance stages of tumor prognosis is poor. In this study few clinical </w:t>
      </w:r>
      <w:r w:rsidRPr="0085062E">
        <w:rPr>
          <w:rFonts w:ascii="Times New Roman" w:hAnsi="Times New Roman"/>
          <w:sz w:val="20"/>
          <w:szCs w:val="20"/>
        </w:rPr>
        <w:lastRenderedPageBreak/>
        <w:t>findings were discussed and evaluated that can help a practitioner in treatment planning</w:t>
      </w:r>
      <w:r w:rsidRPr="0085062E">
        <w:rPr>
          <w:rFonts w:ascii="Times New Roman" w:hAnsi="Times New Roman"/>
          <w:sz w:val="20"/>
          <w:szCs w:val="20"/>
          <w:vertAlign w:val="superscript"/>
        </w:rPr>
        <w:t>12</w:t>
      </w:r>
      <w:r w:rsidRPr="0085062E">
        <w:rPr>
          <w:rFonts w:ascii="Times New Roman" w:hAnsi="Times New Roman"/>
          <w:sz w:val="20"/>
          <w:szCs w:val="20"/>
        </w:rPr>
        <w:t xml:space="preserve">. </w:t>
      </w:r>
    </w:p>
    <w:p w14:paraId="592F5BB3" w14:textId="77777777" w:rsidR="00FD3509" w:rsidRPr="0085062E" w:rsidRDefault="00FD3509" w:rsidP="00FD3509">
      <w:pPr>
        <w:spacing w:after="0" w:line="240" w:lineRule="auto"/>
        <w:jc w:val="both"/>
        <w:rPr>
          <w:rFonts w:ascii="Times New Roman" w:hAnsi="Times New Roman"/>
          <w:sz w:val="20"/>
          <w:szCs w:val="20"/>
        </w:rPr>
      </w:pPr>
    </w:p>
    <w:p w14:paraId="4045E53F" w14:textId="642DD8E7" w:rsidR="00FD3509" w:rsidRPr="0085062E" w:rsidRDefault="00FD3509" w:rsidP="00FD3509">
      <w:pPr>
        <w:spacing w:after="0" w:line="240" w:lineRule="auto"/>
        <w:jc w:val="both"/>
        <w:rPr>
          <w:rFonts w:ascii="Times New Roman" w:hAnsi="Times New Roman"/>
          <w:sz w:val="20"/>
          <w:szCs w:val="20"/>
          <w:shd w:val="clear" w:color="auto" w:fill="FFFFFF"/>
        </w:rPr>
      </w:pPr>
      <w:r w:rsidRPr="0085062E">
        <w:rPr>
          <w:rFonts w:ascii="Times New Roman" w:hAnsi="Times New Roman"/>
          <w:sz w:val="20"/>
          <w:szCs w:val="20"/>
        </w:rPr>
        <w:t xml:space="preserve">In our study 75.8% were male and 24.2% were female having overall mean age of 57.67±10.99. A study was conducted by </w:t>
      </w:r>
      <w:r w:rsidRPr="0085062E">
        <w:rPr>
          <w:rFonts w:ascii="Times New Roman" w:hAnsi="Times New Roman"/>
          <w:sz w:val="20"/>
          <w:szCs w:val="20"/>
          <w:shd w:val="clear" w:color="auto" w:fill="FFFFFF"/>
        </w:rPr>
        <w:t>Costa ALL et al</w:t>
      </w:r>
      <w:r w:rsidRPr="0085062E">
        <w:rPr>
          <w:rFonts w:ascii="Times New Roman" w:hAnsi="Times New Roman"/>
          <w:sz w:val="20"/>
          <w:szCs w:val="20"/>
          <w:shd w:val="clear" w:color="auto" w:fill="FFFFFF"/>
          <w:vertAlign w:val="superscript"/>
        </w:rPr>
        <w:t>13</w:t>
      </w:r>
      <w:r w:rsidRPr="0085062E">
        <w:rPr>
          <w:rFonts w:ascii="Times New Roman" w:hAnsi="Times New Roman"/>
          <w:sz w:val="20"/>
          <w:szCs w:val="20"/>
          <w:shd w:val="clear" w:color="auto" w:fill="FFFFFF"/>
        </w:rPr>
        <w:t xml:space="preserve"> in 2005 on 55.2% male patients with age range 50-70 years and reported that borders of the tongue was the most common site (19 patients) followed by the lower lip (10 patients). Another study was conducted by Woodhouse EC </w:t>
      </w:r>
      <w:proofErr w:type="gramStart"/>
      <w:r w:rsidRPr="0085062E">
        <w:rPr>
          <w:rFonts w:ascii="Times New Roman" w:hAnsi="Times New Roman"/>
          <w:sz w:val="20"/>
          <w:szCs w:val="20"/>
          <w:shd w:val="clear" w:color="auto" w:fill="FFFFFF"/>
        </w:rPr>
        <w:t>et</w:t>
      </w:r>
      <w:proofErr w:type="gramEnd"/>
      <w:r w:rsidRPr="0085062E">
        <w:rPr>
          <w:rFonts w:ascii="Times New Roman" w:hAnsi="Times New Roman"/>
          <w:sz w:val="20"/>
          <w:szCs w:val="20"/>
          <w:shd w:val="clear" w:color="auto" w:fill="FFFFFF"/>
        </w:rPr>
        <w:t xml:space="preserve"> al</w:t>
      </w:r>
      <w:r w:rsidRPr="0085062E">
        <w:rPr>
          <w:rFonts w:ascii="Times New Roman" w:hAnsi="Times New Roman"/>
          <w:sz w:val="20"/>
          <w:szCs w:val="20"/>
          <w:shd w:val="clear" w:color="auto" w:fill="FFFFFF"/>
          <w:vertAlign w:val="superscript"/>
        </w:rPr>
        <w:t>14</w:t>
      </w:r>
      <w:r w:rsidRPr="0085062E">
        <w:rPr>
          <w:rFonts w:ascii="Times New Roman" w:hAnsi="Times New Roman"/>
          <w:sz w:val="20"/>
          <w:szCs w:val="20"/>
          <w:shd w:val="clear" w:color="auto" w:fill="FFFFFF"/>
        </w:rPr>
        <w:t xml:space="preserve"> and described the mechanism involved in metastasis and described that pattern of metastasis can be explained with TNM classification system.</w:t>
      </w:r>
    </w:p>
    <w:p w14:paraId="2F2F0939" w14:textId="4DE6F5FA" w:rsidR="00FD3509" w:rsidRPr="0085062E" w:rsidRDefault="00FD3509" w:rsidP="00FD3509">
      <w:pPr>
        <w:spacing w:after="0" w:line="240" w:lineRule="auto"/>
        <w:jc w:val="both"/>
        <w:rPr>
          <w:rFonts w:ascii="Times New Roman" w:hAnsi="Times New Roman"/>
          <w:sz w:val="20"/>
          <w:szCs w:val="20"/>
        </w:rPr>
      </w:pPr>
      <w:r w:rsidRPr="0085062E">
        <w:rPr>
          <w:rFonts w:ascii="Times New Roman" w:hAnsi="Times New Roman"/>
          <w:sz w:val="20"/>
          <w:szCs w:val="20"/>
        </w:rPr>
        <w:t xml:space="preserve">It is difficult to assess infiltration of adjacent structures on clinical examination  and therefore imaging helps in the evaluation of disease extent which cannot be seen with the naked eye or on endoscopy, especially muscle involvement, bone erosion, vascular encasement and </w:t>
      </w:r>
      <w:proofErr w:type="spellStart"/>
      <w:r w:rsidRPr="0085062E">
        <w:rPr>
          <w:rFonts w:ascii="Times New Roman" w:hAnsi="Times New Roman"/>
          <w:sz w:val="20"/>
          <w:szCs w:val="20"/>
        </w:rPr>
        <w:t>perineural</w:t>
      </w:r>
      <w:proofErr w:type="spellEnd"/>
      <w:r w:rsidRPr="0085062E">
        <w:rPr>
          <w:rFonts w:ascii="Times New Roman" w:hAnsi="Times New Roman"/>
          <w:sz w:val="20"/>
          <w:szCs w:val="20"/>
        </w:rPr>
        <w:t xml:space="preserve"> extension</w:t>
      </w:r>
      <w:r w:rsidRPr="0085062E">
        <w:rPr>
          <w:rFonts w:ascii="Times New Roman" w:hAnsi="Times New Roman"/>
          <w:sz w:val="20"/>
          <w:szCs w:val="20"/>
          <w:vertAlign w:val="superscript"/>
        </w:rPr>
        <w:t>5</w:t>
      </w:r>
      <w:r w:rsidRPr="0085062E">
        <w:rPr>
          <w:rFonts w:ascii="Times New Roman" w:hAnsi="Times New Roman"/>
          <w:sz w:val="20"/>
          <w:szCs w:val="20"/>
        </w:rPr>
        <w:t xml:space="preserve">. Accuracy of TNM was reported </w:t>
      </w:r>
      <w:proofErr w:type="spellStart"/>
      <w:r w:rsidRPr="0085062E">
        <w:rPr>
          <w:rFonts w:ascii="Times New Roman" w:hAnsi="Times New Roman"/>
          <w:sz w:val="20"/>
          <w:szCs w:val="20"/>
        </w:rPr>
        <w:t>upto</w:t>
      </w:r>
      <w:proofErr w:type="spellEnd"/>
      <w:r w:rsidRPr="0085062E">
        <w:rPr>
          <w:rFonts w:ascii="Times New Roman" w:hAnsi="Times New Roman"/>
          <w:sz w:val="20"/>
          <w:szCs w:val="20"/>
        </w:rPr>
        <w:t xml:space="preserve"> 80% when gold standard was taken as magnetic resonance imaging (MRI) and computed tomography (CT) for staging of neoplasms</w:t>
      </w:r>
      <w:r w:rsidRPr="0085062E">
        <w:rPr>
          <w:rFonts w:ascii="Times New Roman" w:hAnsi="Times New Roman"/>
          <w:sz w:val="20"/>
          <w:szCs w:val="20"/>
          <w:vertAlign w:val="superscript"/>
        </w:rPr>
        <w:t>15</w:t>
      </w:r>
      <w:r w:rsidRPr="0085062E">
        <w:rPr>
          <w:rFonts w:ascii="Times New Roman" w:hAnsi="Times New Roman"/>
          <w:sz w:val="20"/>
          <w:szCs w:val="20"/>
        </w:rPr>
        <w:t xml:space="preserve">. In our study T3 pattern was observed in 15.5% of cases and T4 in 34% of patients. N0 was noted in a high proportion 53.3% of cases. </w:t>
      </w:r>
    </w:p>
    <w:p w14:paraId="1A8EBA54" w14:textId="35499D8C" w:rsidR="00FD3509" w:rsidRPr="0085062E" w:rsidRDefault="00FD3509" w:rsidP="00FD3509">
      <w:pPr>
        <w:spacing w:after="0" w:line="240" w:lineRule="auto"/>
        <w:jc w:val="both"/>
        <w:rPr>
          <w:rFonts w:ascii="Times New Roman" w:hAnsi="Times New Roman"/>
          <w:sz w:val="20"/>
          <w:szCs w:val="20"/>
        </w:rPr>
      </w:pPr>
      <w:r w:rsidRPr="0085062E">
        <w:rPr>
          <w:rFonts w:ascii="Times New Roman" w:hAnsi="Times New Roman"/>
          <w:sz w:val="20"/>
          <w:szCs w:val="20"/>
        </w:rPr>
        <w:t xml:space="preserve">A study was conducted by Lopes </w:t>
      </w:r>
      <w:proofErr w:type="gramStart"/>
      <w:r w:rsidRPr="0085062E">
        <w:rPr>
          <w:rFonts w:ascii="Times New Roman" w:hAnsi="Times New Roman"/>
          <w:sz w:val="20"/>
          <w:szCs w:val="20"/>
        </w:rPr>
        <w:t>et</w:t>
      </w:r>
      <w:proofErr w:type="gramEnd"/>
      <w:r w:rsidRPr="0085062E">
        <w:rPr>
          <w:rFonts w:ascii="Times New Roman" w:hAnsi="Times New Roman"/>
          <w:sz w:val="20"/>
          <w:szCs w:val="20"/>
        </w:rPr>
        <w:t xml:space="preserve"> al</w:t>
      </w:r>
      <w:r w:rsidRPr="0085062E">
        <w:rPr>
          <w:rFonts w:ascii="Times New Roman" w:hAnsi="Times New Roman"/>
          <w:sz w:val="20"/>
          <w:szCs w:val="20"/>
          <w:vertAlign w:val="superscript"/>
        </w:rPr>
        <w:t>16</w:t>
      </w:r>
      <w:r w:rsidRPr="0085062E">
        <w:rPr>
          <w:rFonts w:ascii="Times New Roman" w:hAnsi="Times New Roman"/>
          <w:sz w:val="20"/>
          <w:szCs w:val="20"/>
        </w:rPr>
        <w:t xml:space="preserve"> in 2002 showing T1/T2N? </w:t>
      </w:r>
      <w:proofErr w:type="gramStart"/>
      <w:r w:rsidRPr="0085062E">
        <w:rPr>
          <w:rFonts w:ascii="Times New Roman" w:hAnsi="Times New Roman"/>
          <w:sz w:val="20"/>
          <w:szCs w:val="20"/>
        </w:rPr>
        <w:t>tumors</w:t>
      </w:r>
      <w:proofErr w:type="gramEnd"/>
      <w:r w:rsidRPr="0085062E">
        <w:rPr>
          <w:rFonts w:ascii="Times New Roman" w:hAnsi="Times New Roman"/>
          <w:sz w:val="20"/>
          <w:szCs w:val="20"/>
        </w:rPr>
        <w:t xml:space="preserve"> in majority and T3/T4N0 were observed in 65% of cases with invasive pattern. Results were statistically significant p&lt;0.05. In a study conducted by </w:t>
      </w:r>
      <w:proofErr w:type="spellStart"/>
      <w:r w:rsidRPr="0085062E">
        <w:rPr>
          <w:rFonts w:ascii="Times New Roman" w:hAnsi="Times New Roman"/>
          <w:sz w:val="20"/>
          <w:szCs w:val="20"/>
        </w:rPr>
        <w:t>Garavello</w:t>
      </w:r>
      <w:proofErr w:type="spellEnd"/>
      <w:r w:rsidRPr="0085062E">
        <w:rPr>
          <w:rFonts w:ascii="Times New Roman" w:hAnsi="Times New Roman"/>
          <w:sz w:val="20"/>
          <w:szCs w:val="20"/>
        </w:rPr>
        <w:t xml:space="preserve"> et al</w:t>
      </w:r>
      <w:r w:rsidRPr="0085062E">
        <w:rPr>
          <w:rFonts w:ascii="Times New Roman" w:hAnsi="Times New Roman"/>
          <w:sz w:val="20"/>
          <w:szCs w:val="20"/>
          <w:vertAlign w:val="superscript"/>
        </w:rPr>
        <w:t>17</w:t>
      </w:r>
      <w:r w:rsidRPr="0085062E">
        <w:rPr>
          <w:rFonts w:ascii="Times New Roman" w:hAnsi="Times New Roman"/>
          <w:sz w:val="20"/>
          <w:szCs w:val="20"/>
        </w:rPr>
        <w:t xml:space="preserve"> on squamous cell carcinoma patients distant metastasis M1 was observed in 9.2% of SCC patients and most of them were younger (below 45 years) in age. In our study distant metastasis M1 was observed in 2.9% patients of squamous cell carcinoma which is likely an under estimation since a large majority were not evaluated for distant staging.  </w:t>
      </w:r>
    </w:p>
    <w:p w14:paraId="42BD81C0" w14:textId="0DA37B39" w:rsidR="00822107" w:rsidRPr="00EF6B19" w:rsidRDefault="00FD3509" w:rsidP="00FD3509">
      <w:pPr>
        <w:shd w:val="clear" w:color="auto" w:fill="FFFFFF"/>
        <w:spacing w:after="0" w:line="240" w:lineRule="auto"/>
        <w:jc w:val="both"/>
        <w:rPr>
          <w:rFonts w:ascii="Times New Roman" w:hAnsi="Times New Roman"/>
          <w:b/>
          <w:bCs/>
          <w:sz w:val="20"/>
          <w:szCs w:val="20"/>
        </w:rPr>
      </w:pPr>
      <w:r w:rsidRPr="0085062E">
        <w:rPr>
          <w:rFonts w:ascii="Times New Roman" w:hAnsi="Times New Roman"/>
          <w:sz w:val="20"/>
          <w:szCs w:val="20"/>
        </w:rPr>
        <w:t>Brougham et al</w:t>
      </w:r>
      <w:r w:rsidRPr="0085062E">
        <w:rPr>
          <w:rFonts w:ascii="Times New Roman" w:hAnsi="Times New Roman"/>
          <w:sz w:val="20"/>
          <w:szCs w:val="20"/>
          <w:vertAlign w:val="superscript"/>
        </w:rPr>
        <w:t>18</w:t>
      </w:r>
      <w:r w:rsidRPr="0085062E">
        <w:rPr>
          <w:rFonts w:ascii="Times New Roman" w:hAnsi="Times New Roman"/>
          <w:sz w:val="20"/>
          <w:szCs w:val="20"/>
        </w:rPr>
        <w:t xml:space="preserve"> carried out a study on squamous cell carcinoma patients and observed cheeks and lips were most common primary sites and mean age of patients was 74 years. </w:t>
      </w:r>
      <w:proofErr w:type="spellStart"/>
      <w:r w:rsidRPr="0085062E">
        <w:rPr>
          <w:rFonts w:ascii="Times New Roman" w:hAnsi="Times New Roman"/>
          <w:sz w:val="20"/>
          <w:szCs w:val="20"/>
        </w:rPr>
        <w:t>Daniyal</w:t>
      </w:r>
      <w:proofErr w:type="spellEnd"/>
      <w:r w:rsidRPr="0085062E">
        <w:rPr>
          <w:rFonts w:ascii="Times New Roman" w:hAnsi="Times New Roman"/>
          <w:sz w:val="20"/>
          <w:szCs w:val="20"/>
        </w:rPr>
        <w:t xml:space="preserve"> et al</w:t>
      </w:r>
      <w:r w:rsidRPr="0085062E">
        <w:rPr>
          <w:rFonts w:ascii="Times New Roman" w:hAnsi="Times New Roman"/>
          <w:sz w:val="20"/>
          <w:szCs w:val="20"/>
          <w:vertAlign w:val="superscript"/>
        </w:rPr>
        <w:t>19</w:t>
      </w:r>
      <w:r w:rsidRPr="0085062E">
        <w:rPr>
          <w:rFonts w:ascii="Times New Roman" w:hAnsi="Times New Roman"/>
          <w:sz w:val="20"/>
          <w:szCs w:val="20"/>
        </w:rPr>
        <w:t xml:space="preserve"> carried out a study on distant metastasis in SCC patients and reported that in a major portion of squamous cell carcinoma developing distant metastasis, T3 was the most common stage of metastasis 41.8%  followed by T4a. Most common M stage was M0 in 43.6% of cases.</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4E401724" w14:textId="77777777" w:rsidR="00FD3509" w:rsidRPr="0085062E" w:rsidRDefault="00FD3509" w:rsidP="00FD3509">
      <w:pPr>
        <w:spacing w:after="0" w:line="240" w:lineRule="auto"/>
        <w:jc w:val="both"/>
        <w:rPr>
          <w:rFonts w:ascii="Times New Roman" w:hAnsi="Times New Roman"/>
          <w:sz w:val="20"/>
          <w:szCs w:val="20"/>
        </w:rPr>
      </w:pPr>
      <w:r w:rsidRPr="0085062E">
        <w:rPr>
          <w:rFonts w:ascii="Times New Roman" w:hAnsi="Times New Roman"/>
          <w:sz w:val="20"/>
          <w:szCs w:val="20"/>
        </w:rPr>
        <w:t xml:space="preserve">This study is a reflection of current practices in JPMC. It reflects the use of TNM7 staging which has now been updated by TNM8 edition. Lack of local staging using MRI neck with contrast for </w:t>
      </w:r>
      <w:proofErr w:type="spellStart"/>
      <w:r w:rsidRPr="0085062E">
        <w:rPr>
          <w:rFonts w:ascii="Times New Roman" w:hAnsi="Times New Roman"/>
          <w:sz w:val="20"/>
          <w:szCs w:val="20"/>
        </w:rPr>
        <w:t>suprahyoid</w:t>
      </w:r>
      <w:proofErr w:type="spellEnd"/>
      <w:r w:rsidRPr="0085062E">
        <w:rPr>
          <w:rFonts w:ascii="Times New Roman" w:hAnsi="Times New Roman"/>
          <w:sz w:val="20"/>
          <w:szCs w:val="20"/>
        </w:rPr>
        <w:t xml:space="preserve"> cancers which leads to incorrect staging as far as invasion of essential structures are concerned which are better demonstrated on MRI due to higher soft tissue contrast resolution. </w:t>
      </w:r>
      <w:proofErr w:type="gramStart"/>
      <w:r w:rsidRPr="0085062E">
        <w:rPr>
          <w:rFonts w:ascii="Times New Roman" w:hAnsi="Times New Roman"/>
          <w:sz w:val="20"/>
          <w:szCs w:val="20"/>
        </w:rPr>
        <w:t xml:space="preserve">Lack of HPV testing in </w:t>
      </w:r>
      <w:proofErr w:type="spellStart"/>
      <w:r w:rsidRPr="0085062E">
        <w:rPr>
          <w:rFonts w:ascii="Times New Roman" w:hAnsi="Times New Roman"/>
          <w:sz w:val="20"/>
          <w:szCs w:val="20"/>
        </w:rPr>
        <w:t>oropharyngeal</w:t>
      </w:r>
      <w:proofErr w:type="spellEnd"/>
      <w:r w:rsidRPr="0085062E">
        <w:rPr>
          <w:rFonts w:ascii="Times New Roman" w:hAnsi="Times New Roman"/>
          <w:sz w:val="20"/>
          <w:szCs w:val="20"/>
        </w:rPr>
        <w:t xml:space="preserve"> cancers which is required in TNM8 edition.</w:t>
      </w:r>
      <w:proofErr w:type="gramEnd"/>
      <w:r w:rsidRPr="0085062E">
        <w:rPr>
          <w:rFonts w:ascii="Times New Roman" w:hAnsi="Times New Roman"/>
          <w:sz w:val="20"/>
          <w:szCs w:val="20"/>
        </w:rPr>
        <w:t xml:space="preserve"> And variable practices </w:t>
      </w:r>
      <w:r w:rsidRPr="0085062E">
        <w:rPr>
          <w:rFonts w:ascii="Times New Roman" w:hAnsi="Times New Roman"/>
          <w:sz w:val="20"/>
          <w:szCs w:val="20"/>
        </w:rPr>
        <w:lastRenderedPageBreak/>
        <w:t xml:space="preserve">which do not necessarily work up patients for distant staging as reflected in this study. This can be due to lack of awareness by the clinicians, resource constraints of the current health infrastructure such as lack of sufficient MRI scanners and sufficient </w:t>
      </w:r>
      <w:proofErr w:type="spellStart"/>
      <w:r w:rsidRPr="0085062E">
        <w:rPr>
          <w:rFonts w:ascii="Times New Roman" w:hAnsi="Times New Roman"/>
          <w:sz w:val="20"/>
          <w:szCs w:val="20"/>
        </w:rPr>
        <w:t>centres</w:t>
      </w:r>
      <w:proofErr w:type="spellEnd"/>
      <w:r w:rsidRPr="0085062E">
        <w:rPr>
          <w:rFonts w:ascii="Times New Roman" w:hAnsi="Times New Roman"/>
          <w:sz w:val="20"/>
          <w:szCs w:val="20"/>
        </w:rPr>
        <w:t xml:space="preserve"> with HPV testing, or financial constraints of the patients as JPMC caters to mainly the lower socio economic class and the healthcare costs are borne out of the patient’s pocket.</w:t>
      </w:r>
    </w:p>
    <w:p w14:paraId="11270567" w14:textId="0FBC24C5" w:rsidR="00A70CE0" w:rsidRPr="00A70CE0" w:rsidRDefault="00FD3509" w:rsidP="00FD3509">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85062E">
        <w:rPr>
          <w:rFonts w:ascii="Times New Roman" w:hAnsi="Times New Roman" w:cs="Times New Roman"/>
          <w:szCs w:val="20"/>
        </w:rPr>
        <w:t>The limiting factors need to be identified and consequently rectified to improve staging and subsequent management of head and neck cancer patients.</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3904CE09" w:rsidR="009051A7" w:rsidRPr="00EF6B19" w:rsidRDefault="00A70CE0" w:rsidP="00D73174">
            <w:pPr>
              <w:shd w:val="clear" w:color="auto" w:fill="FFFFFF"/>
              <w:tabs>
                <w:tab w:val="left" w:pos="2610"/>
              </w:tabs>
              <w:spacing w:after="0" w:line="240" w:lineRule="auto"/>
              <w:rPr>
                <w:rFonts w:ascii="Times New Roman" w:eastAsia="Arial" w:hAnsi="Times New Roman"/>
                <w:sz w:val="20"/>
              </w:rPr>
            </w:pPr>
            <w:r w:rsidRPr="00A70CE0">
              <w:rPr>
                <w:rFonts w:ascii="Times New Roman" w:hAnsi="Times New Roman"/>
                <w:sz w:val="20"/>
                <w:szCs w:val="20"/>
              </w:rPr>
              <w:t xml:space="preserve">Raja Muhammad </w:t>
            </w:r>
            <w:proofErr w:type="spellStart"/>
            <w:r w:rsidRPr="00A70CE0">
              <w:rPr>
                <w:rFonts w:ascii="Times New Roman" w:hAnsi="Times New Roman"/>
                <w:sz w:val="20"/>
                <w:szCs w:val="20"/>
              </w:rPr>
              <w:t>Daniyal</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0D838FAB" w:rsidR="009051A7" w:rsidRPr="00EF6B19" w:rsidRDefault="00A70CE0" w:rsidP="00D73174">
            <w:pPr>
              <w:shd w:val="clear" w:color="auto" w:fill="FFFFFF"/>
              <w:tabs>
                <w:tab w:val="left" w:pos="2610"/>
              </w:tabs>
              <w:spacing w:after="0" w:line="240" w:lineRule="auto"/>
              <w:rPr>
                <w:rFonts w:ascii="Times New Roman" w:eastAsia="Arial" w:hAnsi="Times New Roman"/>
                <w:sz w:val="20"/>
              </w:rPr>
            </w:pPr>
            <w:proofErr w:type="spellStart"/>
            <w:r w:rsidRPr="00A70CE0">
              <w:rPr>
                <w:rFonts w:ascii="Times New Roman" w:hAnsi="Times New Roman"/>
                <w:sz w:val="20"/>
                <w:szCs w:val="20"/>
              </w:rPr>
              <w:t>Jehan</w:t>
            </w:r>
            <w:proofErr w:type="spellEnd"/>
            <w:r w:rsidRPr="00A70CE0">
              <w:rPr>
                <w:rFonts w:ascii="Times New Roman" w:hAnsi="Times New Roman"/>
                <w:sz w:val="20"/>
                <w:szCs w:val="20"/>
              </w:rPr>
              <w:t xml:space="preserve"> </w:t>
            </w:r>
            <w:proofErr w:type="spellStart"/>
            <w:r w:rsidRPr="00A70CE0">
              <w:rPr>
                <w:rFonts w:ascii="Times New Roman" w:hAnsi="Times New Roman"/>
                <w:sz w:val="20"/>
                <w:szCs w:val="20"/>
              </w:rPr>
              <w:t>Alam</w:t>
            </w:r>
            <w:proofErr w:type="spellEnd"/>
            <w:r w:rsidRPr="00A70CE0">
              <w:rPr>
                <w:rFonts w:ascii="Times New Roman" w:hAnsi="Times New Roman"/>
                <w:sz w:val="20"/>
                <w:szCs w:val="20"/>
              </w:rPr>
              <w:t xml:space="preserve">, Tariq </w:t>
            </w:r>
            <w:proofErr w:type="spellStart"/>
            <w:r w:rsidRPr="00A70CE0">
              <w:rPr>
                <w:rFonts w:ascii="Times New Roman" w:hAnsi="Times New Roman"/>
                <w:sz w:val="20"/>
                <w:szCs w:val="20"/>
              </w:rPr>
              <w:t>Mahmood</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159686D3" w:rsidR="009051A7" w:rsidRPr="00EF6B19" w:rsidRDefault="00A70CE0" w:rsidP="00D73174">
            <w:pPr>
              <w:shd w:val="clear" w:color="auto" w:fill="FFFFFF"/>
              <w:tabs>
                <w:tab w:val="left" w:pos="2610"/>
              </w:tabs>
              <w:spacing w:after="0" w:line="240" w:lineRule="auto"/>
              <w:rPr>
                <w:rFonts w:ascii="Times New Roman" w:eastAsia="Arial" w:hAnsi="Times New Roman"/>
                <w:sz w:val="20"/>
              </w:rPr>
            </w:pPr>
            <w:proofErr w:type="spellStart"/>
            <w:r w:rsidRPr="00A70CE0">
              <w:rPr>
                <w:rFonts w:ascii="Times New Roman" w:hAnsi="Times New Roman"/>
                <w:sz w:val="20"/>
                <w:szCs w:val="20"/>
              </w:rPr>
              <w:t>Ambreen</w:t>
            </w:r>
            <w:proofErr w:type="spellEnd"/>
            <w:r w:rsidRPr="00A70CE0">
              <w:rPr>
                <w:rFonts w:ascii="Times New Roman" w:hAnsi="Times New Roman"/>
                <w:sz w:val="20"/>
                <w:szCs w:val="20"/>
              </w:rPr>
              <w:t xml:space="preserve"> </w:t>
            </w:r>
            <w:proofErr w:type="spellStart"/>
            <w:r w:rsidRPr="00A70CE0">
              <w:rPr>
                <w:rFonts w:ascii="Times New Roman" w:hAnsi="Times New Roman"/>
                <w:sz w:val="20"/>
                <w:szCs w:val="20"/>
              </w:rPr>
              <w:t>Mahboob</w:t>
            </w:r>
            <w:proofErr w:type="spellEnd"/>
            <w:r w:rsidRPr="00A70CE0">
              <w:rPr>
                <w:rFonts w:ascii="Times New Roman" w:hAnsi="Times New Roman"/>
                <w:sz w:val="20"/>
                <w:szCs w:val="20"/>
              </w:rPr>
              <w:t xml:space="preserve">, </w:t>
            </w:r>
            <w:proofErr w:type="spellStart"/>
            <w:r w:rsidRPr="00A70CE0">
              <w:rPr>
                <w:rFonts w:ascii="Times New Roman" w:hAnsi="Times New Roman"/>
                <w:sz w:val="20"/>
                <w:szCs w:val="20"/>
              </w:rPr>
              <w:t>Sumaira</w:t>
            </w:r>
            <w:proofErr w:type="spellEnd"/>
            <w:r w:rsidRPr="00A70CE0">
              <w:rPr>
                <w:rFonts w:ascii="Times New Roman" w:hAnsi="Times New Roman"/>
                <w:sz w:val="20"/>
                <w:szCs w:val="20"/>
              </w:rPr>
              <w:t xml:space="preserve"> Babar</w:t>
            </w:r>
            <w:r>
              <w:rPr>
                <w:rFonts w:ascii="Times New Roman" w:hAnsi="Times New Roman"/>
                <w:sz w:val="20"/>
                <w:szCs w:val="20"/>
              </w:rPr>
              <w:t xml:space="preserve">, </w:t>
            </w:r>
            <w:proofErr w:type="spellStart"/>
            <w:r w:rsidRPr="00A70CE0">
              <w:rPr>
                <w:rFonts w:ascii="Times New Roman" w:hAnsi="Times New Roman"/>
                <w:sz w:val="20"/>
                <w:szCs w:val="20"/>
              </w:rPr>
              <w:t>Ghulam</w:t>
            </w:r>
            <w:proofErr w:type="spellEnd"/>
            <w:r w:rsidRPr="00A70CE0">
              <w:rPr>
                <w:rFonts w:ascii="Times New Roman" w:hAnsi="Times New Roman"/>
                <w:sz w:val="20"/>
                <w:szCs w:val="20"/>
              </w:rPr>
              <w:t xml:space="preserve"> </w:t>
            </w:r>
            <w:proofErr w:type="spellStart"/>
            <w:r w:rsidRPr="00A70CE0">
              <w:rPr>
                <w:rFonts w:ascii="Times New Roman" w:hAnsi="Times New Roman"/>
                <w:sz w:val="20"/>
                <w:szCs w:val="20"/>
              </w:rPr>
              <w:t>Shabbir</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115D8867" w:rsidR="009051A7" w:rsidRPr="00EF6B19" w:rsidRDefault="00A70CE0" w:rsidP="00D73174">
            <w:pPr>
              <w:shd w:val="clear" w:color="auto" w:fill="FFFFFF"/>
              <w:tabs>
                <w:tab w:val="left" w:pos="2610"/>
              </w:tabs>
              <w:spacing w:after="0" w:line="240" w:lineRule="auto"/>
              <w:rPr>
                <w:rFonts w:ascii="Times New Roman" w:eastAsia="Arial" w:hAnsi="Times New Roman"/>
                <w:sz w:val="20"/>
              </w:rPr>
            </w:pPr>
            <w:r w:rsidRPr="00A70CE0">
              <w:rPr>
                <w:rFonts w:ascii="Times New Roman" w:hAnsi="Times New Roman"/>
                <w:sz w:val="20"/>
                <w:szCs w:val="20"/>
              </w:rPr>
              <w:t xml:space="preserve">Raja Muhammad </w:t>
            </w:r>
            <w:proofErr w:type="spellStart"/>
            <w:r w:rsidRPr="00A70CE0">
              <w:rPr>
                <w:rFonts w:ascii="Times New Roman" w:hAnsi="Times New Roman"/>
                <w:sz w:val="20"/>
                <w:szCs w:val="20"/>
              </w:rPr>
              <w:t>Daniyal</w:t>
            </w:r>
            <w:proofErr w:type="spellEnd"/>
            <w:r>
              <w:rPr>
                <w:rFonts w:ascii="Times New Roman" w:hAnsi="Times New Roman"/>
                <w:sz w:val="20"/>
                <w:szCs w:val="20"/>
              </w:rPr>
              <w:t xml:space="preserve">, </w:t>
            </w:r>
            <w:proofErr w:type="spellStart"/>
            <w:r w:rsidRPr="00A70CE0">
              <w:rPr>
                <w:rFonts w:ascii="Times New Roman" w:hAnsi="Times New Roman"/>
                <w:sz w:val="20"/>
                <w:szCs w:val="20"/>
              </w:rPr>
              <w:t>Jehan</w:t>
            </w:r>
            <w:proofErr w:type="spellEnd"/>
            <w:r w:rsidRPr="00A70CE0">
              <w:rPr>
                <w:rFonts w:ascii="Times New Roman" w:hAnsi="Times New Roman"/>
                <w:sz w:val="20"/>
                <w:szCs w:val="20"/>
              </w:rPr>
              <w:t xml:space="preserve"> </w:t>
            </w:r>
            <w:proofErr w:type="spellStart"/>
            <w:r w:rsidRPr="00A70CE0">
              <w:rPr>
                <w:rFonts w:ascii="Times New Roman" w:hAnsi="Times New Roman"/>
                <w:sz w:val="20"/>
                <w:szCs w:val="20"/>
              </w:rPr>
              <w:t>Alam</w:t>
            </w:r>
            <w:proofErr w:type="spellEnd"/>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0AE148CA" w:rsidR="009051A7" w:rsidRPr="00EF6B19" w:rsidRDefault="00A70CE0" w:rsidP="00D73174">
            <w:pPr>
              <w:shd w:val="clear" w:color="auto" w:fill="FFFFFF"/>
              <w:tabs>
                <w:tab w:val="left" w:pos="2610"/>
              </w:tabs>
              <w:spacing w:after="0" w:line="240" w:lineRule="auto"/>
              <w:rPr>
                <w:rFonts w:ascii="Times New Roman" w:eastAsia="Arial" w:hAnsi="Times New Roman"/>
                <w:sz w:val="20"/>
              </w:rPr>
            </w:pPr>
            <w:r w:rsidRPr="00A70CE0">
              <w:rPr>
                <w:rFonts w:ascii="Times New Roman" w:hAnsi="Times New Roman"/>
                <w:sz w:val="20"/>
                <w:szCs w:val="20"/>
              </w:rPr>
              <w:t xml:space="preserve">Raja Muhammad </w:t>
            </w:r>
            <w:proofErr w:type="spellStart"/>
            <w:r w:rsidRPr="00A70CE0">
              <w:rPr>
                <w:rFonts w:ascii="Times New Roman" w:hAnsi="Times New Roman"/>
                <w:sz w:val="20"/>
                <w:szCs w:val="20"/>
              </w:rPr>
              <w:t>Daniyal</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941AAC">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5DF9CFE3" w14:textId="77777777" w:rsidR="00F120BF" w:rsidRPr="0009541D" w:rsidRDefault="00F120BF" w:rsidP="004007B6">
      <w:pPr>
        <w:pStyle w:val="elsevierstylepara"/>
        <w:numPr>
          <w:ilvl w:val="0"/>
          <w:numId w:val="1"/>
        </w:numPr>
        <w:spacing w:before="0" w:beforeAutospacing="0" w:after="0" w:afterAutospacing="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shd w:val="clear" w:color="auto" w:fill="FFFFFF"/>
        </w:rPr>
        <w:t>Curado</w:t>
      </w:r>
      <w:proofErr w:type="spellEnd"/>
      <w:r w:rsidRPr="0009541D">
        <w:rPr>
          <w:rFonts w:asciiTheme="majorBidi" w:hAnsiTheme="majorBidi" w:cstheme="majorBidi"/>
          <w:sz w:val="20"/>
          <w:szCs w:val="20"/>
          <w:shd w:val="clear" w:color="auto" w:fill="FFFFFF"/>
        </w:rPr>
        <w:t xml:space="preserve"> MP, Johnson NW, Kerr AR, </w:t>
      </w:r>
      <w:proofErr w:type="spellStart"/>
      <w:r w:rsidRPr="0009541D">
        <w:rPr>
          <w:rFonts w:asciiTheme="majorBidi" w:hAnsiTheme="majorBidi" w:cstheme="majorBidi"/>
          <w:sz w:val="20"/>
          <w:szCs w:val="20"/>
          <w:shd w:val="clear" w:color="auto" w:fill="FFFFFF"/>
        </w:rPr>
        <w:t>Mendonça</w:t>
      </w:r>
      <w:proofErr w:type="spellEnd"/>
      <w:r w:rsidRPr="0009541D">
        <w:rPr>
          <w:rFonts w:asciiTheme="majorBidi" w:hAnsiTheme="majorBidi" w:cstheme="majorBidi"/>
          <w:sz w:val="20"/>
          <w:szCs w:val="20"/>
          <w:shd w:val="clear" w:color="auto" w:fill="FFFFFF"/>
        </w:rPr>
        <w:t xml:space="preserve"> e Silva DR, </w:t>
      </w:r>
      <w:proofErr w:type="spellStart"/>
      <w:r w:rsidRPr="0009541D">
        <w:rPr>
          <w:rFonts w:asciiTheme="majorBidi" w:hAnsiTheme="majorBidi" w:cstheme="majorBidi"/>
          <w:sz w:val="20"/>
          <w:szCs w:val="20"/>
          <w:shd w:val="clear" w:color="auto" w:fill="FFFFFF"/>
        </w:rPr>
        <w:t>Lafranchi</w:t>
      </w:r>
      <w:proofErr w:type="spellEnd"/>
      <w:r w:rsidRPr="0009541D">
        <w:rPr>
          <w:rFonts w:asciiTheme="majorBidi" w:hAnsiTheme="majorBidi" w:cstheme="majorBidi"/>
          <w:sz w:val="20"/>
          <w:szCs w:val="20"/>
          <w:shd w:val="clear" w:color="auto" w:fill="FFFFFF"/>
        </w:rPr>
        <w:t xml:space="preserve"> H, Pereira DL, et al. Oral and oropharynx cancer in South America: incidence, mortality trends and gaps in public databases as presented to the Global Oral Cancer Forum. </w:t>
      </w:r>
      <w:proofErr w:type="spellStart"/>
      <w:r w:rsidRPr="0009541D">
        <w:rPr>
          <w:rFonts w:asciiTheme="majorBidi" w:hAnsiTheme="majorBidi" w:cstheme="majorBidi"/>
          <w:sz w:val="20"/>
          <w:szCs w:val="20"/>
          <w:shd w:val="clear" w:color="auto" w:fill="FFFFFF"/>
        </w:rPr>
        <w:t>Transl</w:t>
      </w:r>
      <w:proofErr w:type="spellEnd"/>
      <w:r w:rsidRPr="0009541D">
        <w:rPr>
          <w:rFonts w:asciiTheme="majorBidi" w:hAnsiTheme="majorBidi" w:cstheme="majorBidi"/>
          <w:sz w:val="20"/>
          <w:szCs w:val="20"/>
          <w:shd w:val="clear" w:color="auto" w:fill="FFFFFF"/>
        </w:rPr>
        <w:t xml:space="preserve"> Res Oral </w:t>
      </w:r>
      <w:proofErr w:type="spellStart"/>
      <w:r w:rsidRPr="0009541D">
        <w:rPr>
          <w:rFonts w:asciiTheme="majorBidi" w:hAnsiTheme="majorBidi" w:cstheme="majorBidi"/>
          <w:sz w:val="20"/>
          <w:szCs w:val="20"/>
          <w:shd w:val="clear" w:color="auto" w:fill="FFFFFF"/>
        </w:rPr>
        <w:t>Oncol</w:t>
      </w:r>
      <w:proofErr w:type="spellEnd"/>
      <w:r w:rsidRPr="0009541D">
        <w:rPr>
          <w:rFonts w:asciiTheme="majorBidi" w:hAnsiTheme="majorBidi" w:cstheme="majorBidi"/>
          <w:sz w:val="20"/>
          <w:szCs w:val="20"/>
          <w:shd w:val="clear" w:color="auto" w:fill="FFFFFF"/>
        </w:rPr>
        <w:t xml:space="preserve"> 2016</w:t>
      </w:r>
      <w:proofErr w:type="gramStart"/>
      <w:r w:rsidRPr="0009541D">
        <w:rPr>
          <w:rFonts w:asciiTheme="majorBidi" w:hAnsiTheme="majorBidi" w:cstheme="majorBidi"/>
          <w:sz w:val="20"/>
          <w:szCs w:val="20"/>
          <w:shd w:val="clear" w:color="auto" w:fill="FFFFFF"/>
        </w:rPr>
        <w:t>;1:1</w:t>
      </w:r>
      <w:proofErr w:type="gramEnd"/>
      <w:r w:rsidRPr="0009541D">
        <w:rPr>
          <w:rFonts w:asciiTheme="majorBidi" w:hAnsiTheme="majorBidi" w:cstheme="majorBidi"/>
          <w:sz w:val="20"/>
          <w:szCs w:val="20"/>
          <w:shd w:val="clear" w:color="auto" w:fill="FFFFFF"/>
        </w:rPr>
        <w:t>-7.</w:t>
      </w:r>
    </w:p>
    <w:p w14:paraId="53A9290E"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shd w:val="clear" w:color="auto" w:fill="FFFFFF"/>
        </w:rPr>
        <w:t>Ferlay</w:t>
      </w:r>
      <w:proofErr w:type="spellEnd"/>
      <w:r w:rsidRPr="0009541D">
        <w:rPr>
          <w:rFonts w:asciiTheme="majorBidi" w:hAnsiTheme="majorBidi" w:cstheme="majorBidi"/>
          <w:sz w:val="20"/>
          <w:szCs w:val="20"/>
          <w:shd w:val="clear" w:color="auto" w:fill="FFFFFF"/>
        </w:rPr>
        <w:t xml:space="preserve"> J, </w:t>
      </w:r>
      <w:proofErr w:type="spellStart"/>
      <w:r w:rsidRPr="0009541D">
        <w:rPr>
          <w:rFonts w:asciiTheme="majorBidi" w:hAnsiTheme="majorBidi" w:cstheme="majorBidi"/>
          <w:sz w:val="20"/>
          <w:szCs w:val="20"/>
          <w:shd w:val="clear" w:color="auto" w:fill="FFFFFF"/>
        </w:rPr>
        <w:t>Colombet</w:t>
      </w:r>
      <w:proofErr w:type="spellEnd"/>
      <w:r w:rsidRPr="0009541D">
        <w:rPr>
          <w:rFonts w:asciiTheme="majorBidi" w:hAnsiTheme="majorBidi" w:cstheme="majorBidi"/>
          <w:sz w:val="20"/>
          <w:szCs w:val="20"/>
          <w:shd w:val="clear" w:color="auto" w:fill="FFFFFF"/>
        </w:rPr>
        <w:t xml:space="preserve"> M, </w:t>
      </w:r>
      <w:proofErr w:type="spellStart"/>
      <w:r w:rsidRPr="0009541D">
        <w:rPr>
          <w:rFonts w:asciiTheme="majorBidi" w:hAnsiTheme="majorBidi" w:cstheme="majorBidi"/>
          <w:sz w:val="20"/>
          <w:szCs w:val="20"/>
          <w:shd w:val="clear" w:color="auto" w:fill="FFFFFF"/>
        </w:rPr>
        <w:t>Soerjomataram</w:t>
      </w:r>
      <w:proofErr w:type="spellEnd"/>
      <w:r w:rsidRPr="0009541D">
        <w:rPr>
          <w:rFonts w:asciiTheme="majorBidi" w:hAnsiTheme="majorBidi" w:cstheme="majorBidi"/>
          <w:sz w:val="20"/>
          <w:szCs w:val="20"/>
          <w:shd w:val="clear" w:color="auto" w:fill="FFFFFF"/>
        </w:rPr>
        <w:t xml:space="preserve"> I, </w:t>
      </w:r>
      <w:proofErr w:type="spellStart"/>
      <w:r w:rsidRPr="0009541D">
        <w:rPr>
          <w:rFonts w:asciiTheme="majorBidi" w:hAnsiTheme="majorBidi" w:cstheme="majorBidi"/>
          <w:sz w:val="20"/>
          <w:szCs w:val="20"/>
          <w:shd w:val="clear" w:color="auto" w:fill="FFFFFF"/>
        </w:rPr>
        <w:t>Mathers</w:t>
      </w:r>
      <w:proofErr w:type="spellEnd"/>
      <w:r w:rsidRPr="0009541D">
        <w:rPr>
          <w:rFonts w:asciiTheme="majorBidi" w:hAnsiTheme="majorBidi" w:cstheme="majorBidi"/>
          <w:sz w:val="20"/>
          <w:szCs w:val="20"/>
          <w:shd w:val="clear" w:color="auto" w:fill="FFFFFF"/>
        </w:rPr>
        <w:t xml:space="preserve"> C, </w:t>
      </w:r>
      <w:proofErr w:type="spellStart"/>
      <w:r w:rsidRPr="0009541D">
        <w:rPr>
          <w:rFonts w:asciiTheme="majorBidi" w:hAnsiTheme="majorBidi" w:cstheme="majorBidi"/>
          <w:sz w:val="20"/>
          <w:szCs w:val="20"/>
          <w:shd w:val="clear" w:color="auto" w:fill="FFFFFF"/>
        </w:rPr>
        <w:t>Parkin</w:t>
      </w:r>
      <w:proofErr w:type="spellEnd"/>
      <w:r w:rsidRPr="0009541D">
        <w:rPr>
          <w:rFonts w:asciiTheme="majorBidi" w:hAnsiTheme="majorBidi" w:cstheme="majorBidi"/>
          <w:sz w:val="20"/>
          <w:szCs w:val="20"/>
          <w:shd w:val="clear" w:color="auto" w:fill="FFFFFF"/>
        </w:rPr>
        <w:t xml:space="preserve"> DM, </w:t>
      </w:r>
      <w:proofErr w:type="spellStart"/>
      <w:r w:rsidRPr="0009541D">
        <w:rPr>
          <w:rFonts w:asciiTheme="majorBidi" w:hAnsiTheme="majorBidi" w:cstheme="majorBidi"/>
          <w:sz w:val="20"/>
          <w:szCs w:val="20"/>
          <w:shd w:val="clear" w:color="auto" w:fill="FFFFFF"/>
        </w:rPr>
        <w:t>Piñeros</w:t>
      </w:r>
      <w:proofErr w:type="spellEnd"/>
      <w:r w:rsidRPr="0009541D">
        <w:rPr>
          <w:rFonts w:asciiTheme="majorBidi" w:hAnsiTheme="majorBidi" w:cstheme="majorBidi"/>
          <w:sz w:val="20"/>
          <w:szCs w:val="20"/>
          <w:shd w:val="clear" w:color="auto" w:fill="FFFFFF"/>
        </w:rPr>
        <w:t xml:space="preserve"> M, et al. Estimating the global cancer incidence and mortality in 2018: GLOBOCAN sources and methods. </w:t>
      </w:r>
      <w:proofErr w:type="spellStart"/>
      <w:r w:rsidRPr="0009541D">
        <w:rPr>
          <w:rFonts w:asciiTheme="majorBidi" w:hAnsiTheme="majorBidi" w:cstheme="majorBidi"/>
          <w:sz w:val="20"/>
          <w:szCs w:val="20"/>
          <w:shd w:val="clear" w:color="auto" w:fill="FFFFFF"/>
        </w:rPr>
        <w:t>Int</w:t>
      </w:r>
      <w:proofErr w:type="spellEnd"/>
      <w:r w:rsidRPr="0009541D">
        <w:rPr>
          <w:rFonts w:asciiTheme="majorBidi" w:hAnsiTheme="majorBidi" w:cstheme="majorBidi"/>
          <w:sz w:val="20"/>
          <w:szCs w:val="20"/>
          <w:shd w:val="clear" w:color="auto" w:fill="FFFFFF"/>
        </w:rPr>
        <w:t xml:space="preserve"> J Cancer 2019</w:t>
      </w:r>
      <w:proofErr w:type="gramStart"/>
      <w:r w:rsidRPr="0009541D">
        <w:rPr>
          <w:rFonts w:asciiTheme="majorBidi" w:hAnsiTheme="majorBidi" w:cstheme="majorBidi"/>
          <w:sz w:val="20"/>
          <w:szCs w:val="20"/>
          <w:shd w:val="clear" w:color="auto" w:fill="FFFFFF"/>
        </w:rPr>
        <w:t>;144</w:t>
      </w:r>
      <w:proofErr w:type="gramEnd"/>
      <w:r w:rsidRPr="0009541D">
        <w:rPr>
          <w:rFonts w:asciiTheme="majorBidi" w:hAnsiTheme="majorBidi" w:cstheme="majorBidi"/>
          <w:sz w:val="20"/>
          <w:szCs w:val="20"/>
          <w:shd w:val="clear" w:color="auto" w:fill="FFFFFF"/>
        </w:rPr>
        <w:t xml:space="preserve">(8):1941-53. </w:t>
      </w:r>
    </w:p>
    <w:p w14:paraId="1B98E604"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shd w:val="clear" w:color="auto" w:fill="FFFFFF"/>
        </w:rPr>
        <w:t>Nóbrega</w:t>
      </w:r>
      <w:proofErr w:type="spellEnd"/>
      <w:r w:rsidRPr="0009541D">
        <w:rPr>
          <w:rFonts w:asciiTheme="majorBidi" w:hAnsiTheme="majorBidi" w:cstheme="majorBidi"/>
          <w:sz w:val="20"/>
          <w:szCs w:val="20"/>
          <w:shd w:val="clear" w:color="auto" w:fill="FFFFFF"/>
        </w:rPr>
        <w:t xml:space="preserve"> TD, </w:t>
      </w:r>
      <w:proofErr w:type="spellStart"/>
      <w:r w:rsidRPr="0009541D">
        <w:rPr>
          <w:rFonts w:asciiTheme="majorBidi" w:hAnsiTheme="majorBidi" w:cstheme="majorBidi"/>
          <w:sz w:val="20"/>
          <w:szCs w:val="20"/>
          <w:shd w:val="clear" w:color="auto" w:fill="FFFFFF"/>
        </w:rPr>
        <w:t>Queiroz</w:t>
      </w:r>
      <w:proofErr w:type="spellEnd"/>
      <w:r w:rsidRPr="0009541D">
        <w:rPr>
          <w:rFonts w:asciiTheme="majorBidi" w:hAnsiTheme="majorBidi" w:cstheme="majorBidi"/>
          <w:sz w:val="20"/>
          <w:szCs w:val="20"/>
          <w:shd w:val="clear" w:color="auto" w:fill="FFFFFF"/>
        </w:rPr>
        <w:t xml:space="preserve"> SI, Santos EM, Costa AL, Pereira-Pinto L, Souza LB. </w:t>
      </w:r>
      <w:proofErr w:type="spellStart"/>
      <w:r w:rsidRPr="0009541D">
        <w:rPr>
          <w:rFonts w:asciiTheme="majorBidi" w:hAnsiTheme="majorBidi" w:cstheme="majorBidi"/>
          <w:sz w:val="20"/>
          <w:szCs w:val="20"/>
          <w:shd w:val="clear" w:color="auto" w:fill="FFFFFF"/>
        </w:rPr>
        <w:t>Clinicopathological</w:t>
      </w:r>
      <w:proofErr w:type="spellEnd"/>
      <w:r w:rsidRPr="0009541D">
        <w:rPr>
          <w:rFonts w:asciiTheme="majorBidi" w:hAnsiTheme="majorBidi" w:cstheme="majorBidi"/>
          <w:sz w:val="20"/>
          <w:szCs w:val="20"/>
          <w:shd w:val="clear" w:color="auto" w:fill="FFFFFF"/>
        </w:rPr>
        <w:t xml:space="preserve"> evaluation and survival of patients with squamous cell carcinoma of the tongue. Med Oral </w:t>
      </w:r>
      <w:proofErr w:type="spellStart"/>
      <w:r w:rsidRPr="0009541D">
        <w:rPr>
          <w:rFonts w:asciiTheme="majorBidi" w:hAnsiTheme="majorBidi" w:cstheme="majorBidi"/>
          <w:sz w:val="20"/>
          <w:szCs w:val="20"/>
          <w:shd w:val="clear" w:color="auto" w:fill="FFFFFF"/>
        </w:rPr>
        <w:t>Patol</w:t>
      </w:r>
      <w:proofErr w:type="spellEnd"/>
      <w:r w:rsidRPr="0009541D">
        <w:rPr>
          <w:rFonts w:asciiTheme="majorBidi" w:hAnsiTheme="majorBidi" w:cstheme="majorBidi"/>
          <w:sz w:val="20"/>
          <w:szCs w:val="20"/>
          <w:shd w:val="clear" w:color="auto" w:fill="FFFFFF"/>
        </w:rPr>
        <w:t xml:space="preserve"> Oral Cir </w:t>
      </w:r>
      <w:proofErr w:type="spellStart"/>
      <w:r w:rsidRPr="0009541D">
        <w:rPr>
          <w:rFonts w:asciiTheme="majorBidi" w:hAnsiTheme="majorBidi" w:cstheme="majorBidi"/>
          <w:sz w:val="20"/>
          <w:szCs w:val="20"/>
          <w:shd w:val="clear" w:color="auto" w:fill="FFFFFF"/>
        </w:rPr>
        <w:t>Bucal</w:t>
      </w:r>
      <w:proofErr w:type="spellEnd"/>
      <w:r w:rsidRPr="0009541D">
        <w:rPr>
          <w:rFonts w:asciiTheme="majorBidi" w:hAnsiTheme="majorBidi" w:cstheme="majorBidi"/>
          <w:sz w:val="20"/>
          <w:szCs w:val="20"/>
          <w:shd w:val="clear" w:color="auto" w:fill="FFFFFF"/>
        </w:rPr>
        <w:t xml:space="preserve"> 2018</w:t>
      </w:r>
      <w:proofErr w:type="gramStart"/>
      <w:r w:rsidRPr="0009541D">
        <w:rPr>
          <w:rFonts w:asciiTheme="majorBidi" w:hAnsiTheme="majorBidi" w:cstheme="majorBidi"/>
          <w:sz w:val="20"/>
          <w:szCs w:val="20"/>
          <w:shd w:val="clear" w:color="auto" w:fill="FFFFFF"/>
        </w:rPr>
        <w:t>;23</w:t>
      </w:r>
      <w:proofErr w:type="gramEnd"/>
      <w:r w:rsidRPr="0009541D">
        <w:rPr>
          <w:rFonts w:asciiTheme="majorBidi" w:hAnsiTheme="majorBidi" w:cstheme="majorBidi"/>
          <w:sz w:val="20"/>
          <w:szCs w:val="20"/>
          <w:shd w:val="clear" w:color="auto" w:fill="FFFFFF"/>
        </w:rPr>
        <w:t xml:space="preserve">(5):e579-87. </w:t>
      </w:r>
    </w:p>
    <w:p w14:paraId="53BCD875"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r w:rsidRPr="0009541D">
        <w:rPr>
          <w:rFonts w:asciiTheme="majorBidi" w:hAnsiTheme="majorBidi" w:cstheme="majorBidi"/>
          <w:sz w:val="20"/>
          <w:szCs w:val="20"/>
          <w:shd w:val="clear" w:color="auto" w:fill="FFFFFF"/>
        </w:rPr>
        <w:t xml:space="preserve">Rodrigues RM, Bernardo VG, Da Silva SD, </w:t>
      </w:r>
      <w:proofErr w:type="spellStart"/>
      <w:r w:rsidRPr="0009541D">
        <w:rPr>
          <w:rFonts w:asciiTheme="majorBidi" w:hAnsiTheme="majorBidi" w:cstheme="majorBidi"/>
          <w:sz w:val="20"/>
          <w:szCs w:val="20"/>
          <w:shd w:val="clear" w:color="auto" w:fill="FFFFFF"/>
        </w:rPr>
        <w:t>Camisasca</w:t>
      </w:r>
      <w:proofErr w:type="spellEnd"/>
      <w:r w:rsidRPr="0009541D">
        <w:rPr>
          <w:rFonts w:asciiTheme="majorBidi" w:hAnsiTheme="majorBidi" w:cstheme="majorBidi"/>
          <w:sz w:val="20"/>
          <w:szCs w:val="20"/>
          <w:shd w:val="clear" w:color="auto" w:fill="FFFFFF"/>
        </w:rPr>
        <w:t xml:space="preserve"> DR, </w:t>
      </w:r>
      <w:proofErr w:type="spellStart"/>
      <w:r w:rsidRPr="0009541D">
        <w:rPr>
          <w:rFonts w:asciiTheme="majorBidi" w:hAnsiTheme="majorBidi" w:cstheme="majorBidi"/>
          <w:sz w:val="20"/>
          <w:szCs w:val="20"/>
          <w:shd w:val="clear" w:color="auto" w:fill="FFFFFF"/>
        </w:rPr>
        <w:t>Faria</w:t>
      </w:r>
      <w:proofErr w:type="spellEnd"/>
      <w:r w:rsidRPr="0009541D">
        <w:rPr>
          <w:rFonts w:asciiTheme="majorBidi" w:hAnsiTheme="majorBidi" w:cstheme="majorBidi"/>
          <w:sz w:val="20"/>
          <w:szCs w:val="20"/>
          <w:shd w:val="clear" w:color="auto" w:fill="FFFFFF"/>
        </w:rPr>
        <w:t xml:space="preserve"> PA, Dias FL, et al. How pathological criteria can impact prognosis of tongue and floor of the mouth squamous cell carcinoma. J </w:t>
      </w:r>
      <w:proofErr w:type="spellStart"/>
      <w:r w:rsidRPr="0009541D">
        <w:rPr>
          <w:rFonts w:asciiTheme="majorBidi" w:hAnsiTheme="majorBidi" w:cstheme="majorBidi"/>
          <w:sz w:val="20"/>
          <w:szCs w:val="20"/>
          <w:shd w:val="clear" w:color="auto" w:fill="FFFFFF"/>
        </w:rPr>
        <w:t>Appl</w:t>
      </w:r>
      <w:proofErr w:type="spellEnd"/>
      <w:r w:rsidRPr="0009541D">
        <w:rPr>
          <w:rFonts w:asciiTheme="majorBidi" w:hAnsiTheme="majorBidi" w:cstheme="majorBidi"/>
          <w:sz w:val="20"/>
          <w:szCs w:val="20"/>
          <w:shd w:val="clear" w:color="auto" w:fill="FFFFFF"/>
        </w:rPr>
        <w:t xml:space="preserve"> Oral </w:t>
      </w:r>
      <w:proofErr w:type="spellStart"/>
      <w:r w:rsidRPr="0009541D">
        <w:rPr>
          <w:rFonts w:asciiTheme="majorBidi" w:hAnsiTheme="majorBidi" w:cstheme="majorBidi"/>
          <w:sz w:val="20"/>
          <w:szCs w:val="20"/>
          <w:shd w:val="clear" w:color="auto" w:fill="FFFFFF"/>
        </w:rPr>
        <w:t>Sci</w:t>
      </w:r>
      <w:proofErr w:type="spellEnd"/>
      <w:r w:rsidRPr="0009541D">
        <w:rPr>
          <w:rFonts w:asciiTheme="majorBidi" w:hAnsiTheme="majorBidi" w:cstheme="majorBidi"/>
          <w:sz w:val="20"/>
          <w:szCs w:val="20"/>
          <w:shd w:val="clear" w:color="auto" w:fill="FFFFFF"/>
        </w:rPr>
        <w:t xml:space="preserve"> 2019:28</w:t>
      </w:r>
      <w:proofErr w:type="gramStart"/>
      <w:r w:rsidRPr="0009541D">
        <w:rPr>
          <w:rFonts w:asciiTheme="majorBidi" w:hAnsiTheme="majorBidi" w:cstheme="majorBidi"/>
          <w:sz w:val="20"/>
          <w:szCs w:val="20"/>
          <w:shd w:val="clear" w:color="auto" w:fill="FFFFFF"/>
        </w:rPr>
        <w:t>;28</w:t>
      </w:r>
      <w:proofErr w:type="gramEnd"/>
      <w:r w:rsidRPr="0009541D">
        <w:rPr>
          <w:rFonts w:asciiTheme="majorBidi" w:hAnsiTheme="majorBidi" w:cstheme="majorBidi"/>
          <w:sz w:val="20"/>
          <w:szCs w:val="20"/>
          <w:shd w:val="clear" w:color="auto" w:fill="FFFFFF"/>
        </w:rPr>
        <w:t xml:space="preserve">. </w:t>
      </w:r>
    </w:p>
    <w:p w14:paraId="0EC8D267"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shd w:val="clear" w:color="auto" w:fill="FFFFFF"/>
        </w:rPr>
        <w:t>Beltz</w:t>
      </w:r>
      <w:proofErr w:type="spellEnd"/>
      <w:r w:rsidRPr="0009541D">
        <w:rPr>
          <w:rFonts w:asciiTheme="majorBidi" w:hAnsiTheme="majorBidi" w:cstheme="majorBidi"/>
          <w:sz w:val="20"/>
          <w:szCs w:val="20"/>
          <w:shd w:val="clear" w:color="auto" w:fill="FFFFFF"/>
        </w:rPr>
        <w:t xml:space="preserve"> A, </w:t>
      </w:r>
      <w:proofErr w:type="spellStart"/>
      <w:r w:rsidRPr="0009541D">
        <w:rPr>
          <w:rFonts w:asciiTheme="majorBidi" w:hAnsiTheme="majorBidi" w:cstheme="majorBidi"/>
          <w:sz w:val="20"/>
          <w:szCs w:val="20"/>
          <w:shd w:val="clear" w:color="auto" w:fill="FFFFFF"/>
        </w:rPr>
        <w:t>Gösswein</w:t>
      </w:r>
      <w:proofErr w:type="spellEnd"/>
      <w:r w:rsidRPr="0009541D">
        <w:rPr>
          <w:rFonts w:asciiTheme="majorBidi" w:hAnsiTheme="majorBidi" w:cstheme="majorBidi"/>
          <w:sz w:val="20"/>
          <w:szCs w:val="20"/>
          <w:shd w:val="clear" w:color="auto" w:fill="FFFFFF"/>
        </w:rPr>
        <w:t xml:space="preserve"> D, Zimmer S, Limburg I, </w:t>
      </w:r>
      <w:proofErr w:type="spellStart"/>
      <w:r w:rsidRPr="0009541D">
        <w:rPr>
          <w:rFonts w:asciiTheme="majorBidi" w:hAnsiTheme="majorBidi" w:cstheme="majorBidi"/>
          <w:sz w:val="20"/>
          <w:szCs w:val="20"/>
          <w:shd w:val="clear" w:color="auto" w:fill="FFFFFF"/>
        </w:rPr>
        <w:t>Wünsch</w:t>
      </w:r>
      <w:proofErr w:type="spellEnd"/>
      <w:r w:rsidRPr="0009541D">
        <w:rPr>
          <w:rFonts w:asciiTheme="majorBidi" w:hAnsiTheme="majorBidi" w:cstheme="majorBidi"/>
          <w:sz w:val="20"/>
          <w:szCs w:val="20"/>
          <w:shd w:val="clear" w:color="auto" w:fill="FFFFFF"/>
        </w:rPr>
        <w:t xml:space="preserve"> D, </w:t>
      </w:r>
      <w:proofErr w:type="spellStart"/>
      <w:r w:rsidRPr="0009541D">
        <w:rPr>
          <w:rFonts w:asciiTheme="majorBidi" w:hAnsiTheme="majorBidi" w:cstheme="majorBidi"/>
          <w:sz w:val="20"/>
          <w:szCs w:val="20"/>
          <w:shd w:val="clear" w:color="auto" w:fill="FFFFFF"/>
        </w:rPr>
        <w:t>Gribko</w:t>
      </w:r>
      <w:proofErr w:type="spellEnd"/>
      <w:r w:rsidRPr="0009541D">
        <w:rPr>
          <w:rFonts w:asciiTheme="majorBidi" w:hAnsiTheme="majorBidi" w:cstheme="majorBidi"/>
          <w:sz w:val="20"/>
          <w:szCs w:val="20"/>
          <w:shd w:val="clear" w:color="auto" w:fill="FFFFFF"/>
        </w:rPr>
        <w:t xml:space="preserve"> A, et al. Staging of </w:t>
      </w:r>
      <w:proofErr w:type="spellStart"/>
      <w:r w:rsidRPr="0009541D">
        <w:rPr>
          <w:rFonts w:asciiTheme="majorBidi" w:hAnsiTheme="majorBidi" w:cstheme="majorBidi"/>
          <w:sz w:val="20"/>
          <w:szCs w:val="20"/>
          <w:shd w:val="clear" w:color="auto" w:fill="FFFFFF"/>
        </w:rPr>
        <w:t>oropharyngeal</w:t>
      </w:r>
      <w:proofErr w:type="spellEnd"/>
      <w:r w:rsidRPr="0009541D">
        <w:rPr>
          <w:rFonts w:asciiTheme="majorBidi" w:hAnsiTheme="majorBidi" w:cstheme="majorBidi"/>
          <w:sz w:val="20"/>
          <w:szCs w:val="20"/>
          <w:shd w:val="clear" w:color="auto" w:fill="FFFFFF"/>
        </w:rPr>
        <w:t xml:space="preserve"> squamous cell carcinoma of the head and neck: Prognostic features and power of the 8th edition of the UICC staging manual. </w:t>
      </w:r>
      <w:proofErr w:type="spellStart"/>
      <w:r w:rsidRPr="0009541D">
        <w:rPr>
          <w:rFonts w:asciiTheme="majorBidi" w:hAnsiTheme="majorBidi" w:cstheme="majorBidi"/>
          <w:sz w:val="20"/>
          <w:szCs w:val="20"/>
          <w:shd w:val="clear" w:color="auto" w:fill="FFFFFF"/>
        </w:rPr>
        <w:t>Eur</w:t>
      </w:r>
      <w:proofErr w:type="spellEnd"/>
      <w:r w:rsidRPr="0009541D">
        <w:rPr>
          <w:rFonts w:asciiTheme="majorBidi" w:hAnsiTheme="majorBidi" w:cstheme="majorBidi"/>
          <w:sz w:val="20"/>
          <w:szCs w:val="20"/>
          <w:shd w:val="clear" w:color="auto" w:fill="FFFFFF"/>
        </w:rPr>
        <w:t xml:space="preserve"> J </w:t>
      </w:r>
      <w:proofErr w:type="spellStart"/>
      <w:r w:rsidRPr="0009541D">
        <w:rPr>
          <w:rFonts w:asciiTheme="majorBidi" w:hAnsiTheme="majorBidi" w:cstheme="majorBidi"/>
          <w:sz w:val="20"/>
          <w:szCs w:val="20"/>
          <w:shd w:val="clear" w:color="auto" w:fill="FFFFFF"/>
        </w:rPr>
        <w:t>Surg</w:t>
      </w:r>
      <w:proofErr w:type="spellEnd"/>
      <w:r w:rsidRPr="0009541D">
        <w:rPr>
          <w:rFonts w:asciiTheme="majorBidi" w:hAnsiTheme="majorBidi" w:cstheme="majorBidi"/>
          <w:sz w:val="20"/>
          <w:szCs w:val="20"/>
          <w:shd w:val="clear" w:color="auto" w:fill="FFFFFF"/>
        </w:rPr>
        <w:t xml:space="preserve"> </w:t>
      </w:r>
      <w:proofErr w:type="spellStart"/>
      <w:r w:rsidRPr="0009541D">
        <w:rPr>
          <w:rFonts w:asciiTheme="majorBidi" w:hAnsiTheme="majorBidi" w:cstheme="majorBidi"/>
          <w:sz w:val="20"/>
          <w:szCs w:val="20"/>
          <w:shd w:val="clear" w:color="auto" w:fill="FFFFFF"/>
        </w:rPr>
        <w:t>Oncol</w:t>
      </w:r>
      <w:proofErr w:type="spellEnd"/>
      <w:r w:rsidRPr="0009541D">
        <w:rPr>
          <w:rFonts w:asciiTheme="majorBidi" w:hAnsiTheme="majorBidi" w:cstheme="majorBidi"/>
          <w:sz w:val="20"/>
          <w:szCs w:val="20"/>
          <w:shd w:val="clear" w:color="auto" w:fill="FFFFFF"/>
        </w:rPr>
        <w:t xml:space="preserve"> 2019</w:t>
      </w:r>
      <w:proofErr w:type="gramStart"/>
      <w:r w:rsidRPr="0009541D">
        <w:rPr>
          <w:rFonts w:asciiTheme="majorBidi" w:hAnsiTheme="majorBidi" w:cstheme="majorBidi"/>
          <w:sz w:val="20"/>
          <w:szCs w:val="20"/>
          <w:shd w:val="clear" w:color="auto" w:fill="FFFFFF"/>
        </w:rPr>
        <w:t>;45</w:t>
      </w:r>
      <w:proofErr w:type="gramEnd"/>
      <w:r w:rsidRPr="0009541D">
        <w:rPr>
          <w:rFonts w:asciiTheme="majorBidi" w:hAnsiTheme="majorBidi" w:cstheme="majorBidi"/>
          <w:sz w:val="20"/>
          <w:szCs w:val="20"/>
          <w:shd w:val="clear" w:color="auto" w:fill="FFFFFF"/>
        </w:rPr>
        <w:t xml:space="preserve">(6):1046-53. </w:t>
      </w:r>
    </w:p>
    <w:p w14:paraId="493C8159"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shd w:val="clear" w:color="auto" w:fill="FFFFFF"/>
        </w:rPr>
        <w:lastRenderedPageBreak/>
        <w:t>Bander</w:t>
      </w:r>
      <w:proofErr w:type="spellEnd"/>
      <w:r w:rsidRPr="0009541D">
        <w:rPr>
          <w:rFonts w:asciiTheme="majorBidi" w:hAnsiTheme="majorBidi" w:cstheme="majorBidi"/>
          <w:sz w:val="20"/>
          <w:szCs w:val="20"/>
          <w:shd w:val="clear" w:color="auto" w:fill="FFFFFF"/>
        </w:rPr>
        <w:t xml:space="preserve"> TS, </w:t>
      </w:r>
      <w:proofErr w:type="spellStart"/>
      <w:r w:rsidRPr="0009541D">
        <w:rPr>
          <w:rFonts w:asciiTheme="majorBidi" w:hAnsiTheme="majorBidi" w:cstheme="majorBidi"/>
          <w:sz w:val="20"/>
          <w:szCs w:val="20"/>
          <w:shd w:val="clear" w:color="auto" w:fill="FFFFFF"/>
        </w:rPr>
        <w:t>Nehal</w:t>
      </w:r>
      <w:proofErr w:type="spellEnd"/>
      <w:r w:rsidRPr="0009541D">
        <w:rPr>
          <w:rFonts w:asciiTheme="majorBidi" w:hAnsiTheme="majorBidi" w:cstheme="majorBidi"/>
          <w:sz w:val="20"/>
          <w:szCs w:val="20"/>
          <w:shd w:val="clear" w:color="auto" w:fill="FFFFFF"/>
        </w:rPr>
        <w:t xml:space="preserve"> KS, Lee EH. Cutaneous squamous cell carcinoma: updates in staging and management. </w:t>
      </w:r>
      <w:proofErr w:type="spellStart"/>
      <w:r w:rsidRPr="0009541D">
        <w:rPr>
          <w:rFonts w:asciiTheme="majorBidi" w:hAnsiTheme="majorBidi" w:cstheme="majorBidi"/>
          <w:sz w:val="20"/>
          <w:szCs w:val="20"/>
          <w:shd w:val="clear" w:color="auto" w:fill="FFFFFF"/>
        </w:rPr>
        <w:t>Dermatol</w:t>
      </w:r>
      <w:proofErr w:type="spellEnd"/>
      <w:r w:rsidRPr="0009541D">
        <w:rPr>
          <w:rFonts w:asciiTheme="majorBidi" w:hAnsiTheme="majorBidi" w:cstheme="majorBidi"/>
          <w:sz w:val="20"/>
          <w:szCs w:val="20"/>
          <w:shd w:val="clear" w:color="auto" w:fill="FFFFFF"/>
        </w:rPr>
        <w:t xml:space="preserve"> </w:t>
      </w:r>
      <w:proofErr w:type="spellStart"/>
      <w:r w:rsidRPr="0009541D">
        <w:rPr>
          <w:rFonts w:asciiTheme="majorBidi" w:hAnsiTheme="majorBidi" w:cstheme="majorBidi"/>
          <w:sz w:val="20"/>
          <w:szCs w:val="20"/>
          <w:shd w:val="clear" w:color="auto" w:fill="FFFFFF"/>
        </w:rPr>
        <w:t>Clin</w:t>
      </w:r>
      <w:proofErr w:type="spellEnd"/>
      <w:r w:rsidRPr="0009541D">
        <w:rPr>
          <w:rFonts w:asciiTheme="majorBidi" w:hAnsiTheme="majorBidi" w:cstheme="majorBidi"/>
          <w:sz w:val="20"/>
          <w:szCs w:val="20"/>
          <w:shd w:val="clear" w:color="auto" w:fill="FFFFFF"/>
        </w:rPr>
        <w:t xml:space="preserve"> 2019</w:t>
      </w:r>
      <w:proofErr w:type="gramStart"/>
      <w:r w:rsidRPr="0009541D">
        <w:rPr>
          <w:rFonts w:asciiTheme="majorBidi" w:hAnsiTheme="majorBidi" w:cstheme="majorBidi"/>
          <w:sz w:val="20"/>
          <w:szCs w:val="20"/>
          <w:shd w:val="clear" w:color="auto" w:fill="FFFFFF"/>
        </w:rPr>
        <w:t>;37</w:t>
      </w:r>
      <w:proofErr w:type="gramEnd"/>
      <w:r w:rsidRPr="0009541D">
        <w:rPr>
          <w:rFonts w:asciiTheme="majorBidi" w:hAnsiTheme="majorBidi" w:cstheme="majorBidi"/>
          <w:sz w:val="20"/>
          <w:szCs w:val="20"/>
          <w:shd w:val="clear" w:color="auto" w:fill="FFFFFF"/>
        </w:rPr>
        <w:t xml:space="preserve">(3):241-51. </w:t>
      </w:r>
    </w:p>
    <w:p w14:paraId="313B1B8F"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shd w:val="clear" w:color="auto" w:fill="FFFFFF"/>
        </w:rPr>
        <w:t>Zanoletti</w:t>
      </w:r>
      <w:proofErr w:type="spellEnd"/>
      <w:r w:rsidRPr="0009541D">
        <w:rPr>
          <w:rFonts w:asciiTheme="majorBidi" w:hAnsiTheme="majorBidi" w:cstheme="majorBidi"/>
          <w:sz w:val="20"/>
          <w:szCs w:val="20"/>
          <w:shd w:val="clear" w:color="auto" w:fill="FFFFFF"/>
        </w:rPr>
        <w:t xml:space="preserve"> E, Franz L, </w:t>
      </w:r>
      <w:proofErr w:type="spellStart"/>
      <w:r w:rsidRPr="0009541D">
        <w:rPr>
          <w:rFonts w:asciiTheme="majorBidi" w:hAnsiTheme="majorBidi" w:cstheme="majorBidi"/>
          <w:sz w:val="20"/>
          <w:szCs w:val="20"/>
          <w:shd w:val="clear" w:color="auto" w:fill="FFFFFF"/>
        </w:rPr>
        <w:t>Favaretto</w:t>
      </w:r>
      <w:proofErr w:type="spellEnd"/>
      <w:r w:rsidRPr="0009541D">
        <w:rPr>
          <w:rFonts w:asciiTheme="majorBidi" w:hAnsiTheme="majorBidi" w:cstheme="majorBidi"/>
          <w:sz w:val="20"/>
          <w:szCs w:val="20"/>
          <w:shd w:val="clear" w:color="auto" w:fill="FFFFFF"/>
        </w:rPr>
        <w:t xml:space="preserve"> N, </w:t>
      </w:r>
      <w:proofErr w:type="spellStart"/>
      <w:r w:rsidRPr="0009541D">
        <w:rPr>
          <w:rFonts w:asciiTheme="majorBidi" w:hAnsiTheme="majorBidi" w:cstheme="majorBidi"/>
          <w:sz w:val="20"/>
          <w:szCs w:val="20"/>
          <w:shd w:val="clear" w:color="auto" w:fill="FFFFFF"/>
        </w:rPr>
        <w:t>Cazzador</w:t>
      </w:r>
      <w:proofErr w:type="spellEnd"/>
      <w:r w:rsidRPr="0009541D">
        <w:rPr>
          <w:rFonts w:asciiTheme="majorBidi" w:hAnsiTheme="majorBidi" w:cstheme="majorBidi"/>
          <w:sz w:val="20"/>
          <w:szCs w:val="20"/>
          <w:shd w:val="clear" w:color="auto" w:fill="FFFFFF"/>
        </w:rPr>
        <w:t xml:space="preserve"> D, </w:t>
      </w:r>
      <w:proofErr w:type="spellStart"/>
      <w:r w:rsidRPr="0009541D">
        <w:rPr>
          <w:rFonts w:asciiTheme="majorBidi" w:hAnsiTheme="majorBidi" w:cstheme="majorBidi"/>
          <w:sz w:val="20"/>
          <w:szCs w:val="20"/>
          <w:shd w:val="clear" w:color="auto" w:fill="FFFFFF"/>
        </w:rPr>
        <w:t>Franchella</w:t>
      </w:r>
      <w:proofErr w:type="spellEnd"/>
      <w:r w:rsidRPr="0009541D">
        <w:rPr>
          <w:rFonts w:asciiTheme="majorBidi" w:hAnsiTheme="majorBidi" w:cstheme="majorBidi"/>
          <w:sz w:val="20"/>
          <w:szCs w:val="20"/>
          <w:shd w:val="clear" w:color="auto" w:fill="FFFFFF"/>
        </w:rPr>
        <w:t xml:space="preserve"> S, </w:t>
      </w:r>
      <w:proofErr w:type="spellStart"/>
      <w:proofErr w:type="gramStart"/>
      <w:r w:rsidRPr="0009541D">
        <w:rPr>
          <w:rFonts w:asciiTheme="majorBidi" w:hAnsiTheme="majorBidi" w:cstheme="majorBidi"/>
          <w:sz w:val="20"/>
          <w:szCs w:val="20"/>
          <w:shd w:val="clear" w:color="auto" w:fill="FFFFFF"/>
        </w:rPr>
        <w:t>Calvanese</w:t>
      </w:r>
      <w:proofErr w:type="spellEnd"/>
      <w:proofErr w:type="gramEnd"/>
      <w:r w:rsidRPr="0009541D">
        <w:rPr>
          <w:rFonts w:asciiTheme="majorBidi" w:hAnsiTheme="majorBidi" w:cstheme="majorBidi"/>
          <w:sz w:val="20"/>
          <w:szCs w:val="20"/>
          <w:shd w:val="clear" w:color="auto" w:fill="FFFFFF"/>
        </w:rPr>
        <w:t xml:space="preserve"> L, et al. Primary temporal bone squamous cell carcinoma: Comparing the prognostic value of the American Joint Committee on Cancer TNM classification with the revised Pittsburgh staging system. Head Neck 2022</w:t>
      </w:r>
      <w:proofErr w:type="gramStart"/>
      <w:r w:rsidRPr="0009541D">
        <w:rPr>
          <w:rFonts w:asciiTheme="majorBidi" w:hAnsiTheme="majorBidi" w:cstheme="majorBidi"/>
          <w:sz w:val="20"/>
          <w:szCs w:val="20"/>
          <w:shd w:val="clear" w:color="auto" w:fill="FFFFFF"/>
        </w:rPr>
        <w:t>;44</w:t>
      </w:r>
      <w:proofErr w:type="gramEnd"/>
      <w:r w:rsidRPr="0009541D">
        <w:rPr>
          <w:rFonts w:asciiTheme="majorBidi" w:hAnsiTheme="majorBidi" w:cstheme="majorBidi"/>
          <w:sz w:val="20"/>
          <w:szCs w:val="20"/>
          <w:shd w:val="clear" w:color="auto" w:fill="FFFFFF"/>
        </w:rPr>
        <w:t xml:space="preserve">(4):889-96. </w:t>
      </w:r>
    </w:p>
    <w:p w14:paraId="439D09D3"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r w:rsidRPr="0009541D">
        <w:rPr>
          <w:rFonts w:asciiTheme="majorBidi" w:hAnsiTheme="majorBidi" w:cstheme="majorBidi"/>
          <w:sz w:val="20"/>
          <w:szCs w:val="20"/>
          <w:shd w:val="clear" w:color="auto" w:fill="FFFFFF"/>
        </w:rPr>
        <w:t xml:space="preserve">Kano S, </w:t>
      </w:r>
      <w:proofErr w:type="spellStart"/>
      <w:r w:rsidRPr="0009541D">
        <w:rPr>
          <w:rFonts w:asciiTheme="majorBidi" w:hAnsiTheme="majorBidi" w:cstheme="majorBidi"/>
          <w:sz w:val="20"/>
          <w:szCs w:val="20"/>
          <w:shd w:val="clear" w:color="auto" w:fill="FFFFFF"/>
        </w:rPr>
        <w:t>Sakashita</w:t>
      </w:r>
      <w:proofErr w:type="spellEnd"/>
      <w:r w:rsidRPr="0009541D">
        <w:rPr>
          <w:rFonts w:asciiTheme="majorBidi" w:hAnsiTheme="majorBidi" w:cstheme="majorBidi"/>
          <w:sz w:val="20"/>
          <w:szCs w:val="20"/>
          <w:shd w:val="clear" w:color="auto" w:fill="FFFFFF"/>
        </w:rPr>
        <w:t xml:space="preserve"> T, Tsushima N, </w:t>
      </w:r>
      <w:proofErr w:type="spellStart"/>
      <w:r w:rsidRPr="0009541D">
        <w:rPr>
          <w:rFonts w:asciiTheme="majorBidi" w:hAnsiTheme="majorBidi" w:cstheme="majorBidi"/>
          <w:sz w:val="20"/>
          <w:szCs w:val="20"/>
          <w:shd w:val="clear" w:color="auto" w:fill="FFFFFF"/>
        </w:rPr>
        <w:t>Mizumachi</w:t>
      </w:r>
      <w:proofErr w:type="spellEnd"/>
      <w:r w:rsidRPr="0009541D">
        <w:rPr>
          <w:rFonts w:asciiTheme="majorBidi" w:hAnsiTheme="majorBidi" w:cstheme="majorBidi"/>
          <w:sz w:val="20"/>
          <w:szCs w:val="20"/>
          <w:shd w:val="clear" w:color="auto" w:fill="FFFFFF"/>
        </w:rPr>
        <w:t xml:space="preserve"> T, </w:t>
      </w:r>
      <w:proofErr w:type="spellStart"/>
      <w:r w:rsidRPr="0009541D">
        <w:rPr>
          <w:rFonts w:asciiTheme="majorBidi" w:hAnsiTheme="majorBidi" w:cstheme="majorBidi"/>
          <w:sz w:val="20"/>
          <w:szCs w:val="20"/>
          <w:shd w:val="clear" w:color="auto" w:fill="FFFFFF"/>
        </w:rPr>
        <w:t>Nakazono</w:t>
      </w:r>
      <w:proofErr w:type="spellEnd"/>
      <w:r w:rsidRPr="0009541D">
        <w:rPr>
          <w:rFonts w:asciiTheme="majorBidi" w:hAnsiTheme="majorBidi" w:cstheme="majorBidi"/>
          <w:sz w:val="20"/>
          <w:szCs w:val="20"/>
          <w:shd w:val="clear" w:color="auto" w:fill="FFFFFF"/>
        </w:rPr>
        <w:t xml:space="preserve"> A, Suzuki T, et al. Validation of the 8th edition of the AJCC/UICC TNM staging system for tongue squamous cell carcinoma. </w:t>
      </w:r>
      <w:proofErr w:type="spellStart"/>
      <w:r w:rsidRPr="0009541D">
        <w:rPr>
          <w:rFonts w:asciiTheme="majorBidi" w:hAnsiTheme="majorBidi" w:cstheme="majorBidi"/>
          <w:sz w:val="20"/>
          <w:szCs w:val="20"/>
          <w:shd w:val="clear" w:color="auto" w:fill="FFFFFF"/>
        </w:rPr>
        <w:t>Int</w:t>
      </w:r>
      <w:proofErr w:type="spellEnd"/>
      <w:r w:rsidRPr="0009541D">
        <w:rPr>
          <w:rFonts w:asciiTheme="majorBidi" w:hAnsiTheme="majorBidi" w:cstheme="majorBidi"/>
          <w:sz w:val="20"/>
          <w:szCs w:val="20"/>
          <w:shd w:val="clear" w:color="auto" w:fill="FFFFFF"/>
        </w:rPr>
        <w:t xml:space="preserve"> J </w:t>
      </w:r>
      <w:proofErr w:type="spellStart"/>
      <w:r w:rsidRPr="0009541D">
        <w:rPr>
          <w:rFonts w:asciiTheme="majorBidi" w:hAnsiTheme="majorBidi" w:cstheme="majorBidi"/>
          <w:sz w:val="20"/>
          <w:szCs w:val="20"/>
          <w:shd w:val="clear" w:color="auto" w:fill="FFFFFF"/>
        </w:rPr>
        <w:t>Clin</w:t>
      </w:r>
      <w:proofErr w:type="spellEnd"/>
      <w:r w:rsidRPr="0009541D">
        <w:rPr>
          <w:rFonts w:asciiTheme="majorBidi" w:hAnsiTheme="majorBidi" w:cstheme="majorBidi"/>
          <w:sz w:val="20"/>
          <w:szCs w:val="20"/>
          <w:shd w:val="clear" w:color="auto" w:fill="FFFFFF"/>
        </w:rPr>
        <w:t xml:space="preserve"> </w:t>
      </w:r>
      <w:proofErr w:type="spellStart"/>
      <w:r w:rsidRPr="0009541D">
        <w:rPr>
          <w:rFonts w:asciiTheme="majorBidi" w:hAnsiTheme="majorBidi" w:cstheme="majorBidi"/>
          <w:sz w:val="20"/>
          <w:szCs w:val="20"/>
          <w:shd w:val="clear" w:color="auto" w:fill="FFFFFF"/>
        </w:rPr>
        <w:t>Oncol</w:t>
      </w:r>
      <w:proofErr w:type="spellEnd"/>
      <w:r w:rsidRPr="0009541D">
        <w:rPr>
          <w:rFonts w:asciiTheme="majorBidi" w:hAnsiTheme="majorBidi" w:cstheme="majorBidi"/>
          <w:sz w:val="20"/>
          <w:szCs w:val="20"/>
          <w:shd w:val="clear" w:color="auto" w:fill="FFFFFF"/>
        </w:rPr>
        <w:t xml:space="preserve"> 2018</w:t>
      </w:r>
      <w:proofErr w:type="gramStart"/>
      <w:r w:rsidRPr="0009541D">
        <w:rPr>
          <w:rFonts w:asciiTheme="majorBidi" w:hAnsiTheme="majorBidi" w:cstheme="majorBidi"/>
          <w:sz w:val="20"/>
          <w:szCs w:val="20"/>
          <w:shd w:val="clear" w:color="auto" w:fill="FFFFFF"/>
        </w:rPr>
        <w:t>;23</w:t>
      </w:r>
      <w:proofErr w:type="gramEnd"/>
      <w:r w:rsidRPr="0009541D">
        <w:rPr>
          <w:rFonts w:asciiTheme="majorBidi" w:hAnsiTheme="majorBidi" w:cstheme="majorBidi"/>
          <w:sz w:val="20"/>
          <w:szCs w:val="20"/>
          <w:shd w:val="clear" w:color="auto" w:fill="FFFFFF"/>
        </w:rPr>
        <w:t xml:space="preserve">(5):844-50. </w:t>
      </w:r>
    </w:p>
    <w:p w14:paraId="7A8ECB6D"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shd w:val="clear" w:color="auto" w:fill="FFFFFF"/>
        </w:rPr>
        <w:t>Denaro</w:t>
      </w:r>
      <w:proofErr w:type="spellEnd"/>
      <w:r w:rsidRPr="0009541D">
        <w:rPr>
          <w:rFonts w:asciiTheme="majorBidi" w:hAnsiTheme="majorBidi" w:cstheme="majorBidi"/>
          <w:sz w:val="20"/>
          <w:szCs w:val="20"/>
          <w:shd w:val="clear" w:color="auto" w:fill="FFFFFF"/>
        </w:rPr>
        <w:t xml:space="preserve"> N, </w:t>
      </w:r>
      <w:proofErr w:type="spellStart"/>
      <w:r w:rsidRPr="0009541D">
        <w:rPr>
          <w:rFonts w:asciiTheme="majorBidi" w:hAnsiTheme="majorBidi" w:cstheme="majorBidi"/>
          <w:sz w:val="20"/>
          <w:szCs w:val="20"/>
          <w:shd w:val="clear" w:color="auto" w:fill="FFFFFF"/>
        </w:rPr>
        <w:t>Russi</w:t>
      </w:r>
      <w:proofErr w:type="spellEnd"/>
      <w:r w:rsidRPr="0009541D">
        <w:rPr>
          <w:rFonts w:asciiTheme="majorBidi" w:hAnsiTheme="majorBidi" w:cstheme="majorBidi"/>
          <w:sz w:val="20"/>
          <w:szCs w:val="20"/>
          <w:shd w:val="clear" w:color="auto" w:fill="FFFFFF"/>
        </w:rPr>
        <w:t xml:space="preserve"> EG, </w:t>
      </w:r>
      <w:proofErr w:type="spellStart"/>
      <w:r w:rsidRPr="0009541D">
        <w:rPr>
          <w:rFonts w:asciiTheme="majorBidi" w:hAnsiTheme="majorBidi" w:cstheme="majorBidi"/>
          <w:sz w:val="20"/>
          <w:szCs w:val="20"/>
          <w:shd w:val="clear" w:color="auto" w:fill="FFFFFF"/>
        </w:rPr>
        <w:t>Merlano</w:t>
      </w:r>
      <w:proofErr w:type="spellEnd"/>
      <w:r w:rsidRPr="0009541D">
        <w:rPr>
          <w:rFonts w:asciiTheme="majorBidi" w:hAnsiTheme="majorBidi" w:cstheme="majorBidi"/>
          <w:sz w:val="20"/>
          <w:szCs w:val="20"/>
          <w:shd w:val="clear" w:color="auto" w:fill="FFFFFF"/>
        </w:rPr>
        <w:t xml:space="preserve"> MC. Pros and cons of the new edition of TNM classification of head and neck squamous cell carcinoma. </w:t>
      </w:r>
      <w:proofErr w:type="spellStart"/>
      <w:r w:rsidRPr="0009541D">
        <w:rPr>
          <w:rFonts w:asciiTheme="majorBidi" w:hAnsiTheme="majorBidi" w:cstheme="majorBidi"/>
          <w:sz w:val="20"/>
          <w:szCs w:val="20"/>
          <w:shd w:val="clear" w:color="auto" w:fill="FFFFFF"/>
        </w:rPr>
        <w:t>Oncol</w:t>
      </w:r>
      <w:proofErr w:type="spellEnd"/>
      <w:r w:rsidRPr="0009541D">
        <w:rPr>
          <w:rFonts w:asciiTheme="majorBidi" w:hAnsiTheme="majorBidi" w:cstheme="majorBidi"/>
          <w:sz w:val="20"/>
          <w:szCs w:val="20"/>
          <w:shd w:val="clear" w:color="auto" w:fill="FFFFFF"/>
        </w:rPr>
        <w:t xml:space="preserve"> 2018</w:t>
      </w:r>
      <w:proofErr w:type="gramStart"/>
      <w:r w:rsidRPr="0009541D">
        <w:rPr>
          <w:rFonts w:asciiTheme="majorBidi" w:hAnsiTheme="majorBidi" w:cstheme="majorBidi"/>
          <w:sz w:val="20"/>
          <w:szCs w:val="20"/>
          <w:shd w:val="clear" w:color="auto" w:fill="FFFFFF"/>
        </w:rPr>
        <w:t>;95</w:t>
      </w:r>
      <w:proofErr w:type="gramEnd"/>
      <w:r w:rsidRPr="0009541D">
        <w:rPr>
          <w:rFonts w:asciiTheme="majorBidi" w:hAnsiTheme="majorBidi" w:cstheme="majorBidi"/>
          <w:sz w:val="20"/>
          <w:szCs w:val="20"/>
          <w:shd w:val="clear" w:color="auto" w:fill="FFFFFF"/>
        </w:rPr>
        <w:t xml:space="preserve">(4):202-10. </w:t>
      </w:r>
    </w:p>
    <w:p w14:paraId="531F0464"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shd w:val="clear" w:color="auto" w:fill="FFFFFF"/>
        </w:rPr>
        <w:t>Nauta</w:t>
      </w:r>
      <w:proofErr w:type="spellEnd"/>
      <w:r w:rsidRPr="0009541D">
        <w:rPr>
          <w:rFonts w:asciiTheme="majorBidi" w:hAnsiTheme="majorBidi" w:cstheme="majorBidi"/>
          <w:sz w:val="20"/>
          <w:szCs w:val="20"/>
          <w:shd w:val="clear" w:color="auto" w:fill="FFFFFF"/>
        </w:rPr>
        <w:t xml:space="preserve"> IH, </w:t>
      </w:r>
      <w:proofErr w:type="spellStart"/>
      <w:r w:rsidRPr="0009541D">
        <w:rPr>
          <w:rFonts w:asciiTheme="majorBidi" w:hAnsiTheme="majorBidi" w:cstheme="majorBidi"/>
          <w:sz w:val="20"/>
          <w:szCs w:val="20"/>
          <w:shd w:val="clear" w:color="auto" w:fill="FFFFFF"/>
        </w:rPr>
        <w:t>Rietbergen</w:t>
      </w:r>
      <w:proofErr w:type="spellEnd"/>
      <w:r w:rsidRPr="0009541D">
        <w:rPr>
          <w:rFonts w:asciiTheme="majorBidi" w:hAnsiTheme="majorBidi" w:cstheme="majorBidi"/>
          <w:sz w:val="20"/>
          <w:szCs w:val="20"/>
          <w:shd w:val="clear" w:color="auto" w:fill="FFFFFF"/>
        </w:rPr>
        <w:t xml:space="preserve"> MM, Van </w:t>
      </w:r>
      <w:proofErr w:type="spellStart"/>
      <w:r w:rsidRPr="0009541D">
        <w:rPr>
          <w:rFonts w:asciiTheme="majorBidi" w:hAnsiTheme="majorBidi" w:cstheme="majorBidi"/>
          <w:sz w:val="20"/>
          <w:szCs w:val="20"/>
          <w:shd w:val="clear" w:color="auto" w:fill="FFFFFF"/>
        </w:rPr>
        <w:t>Bokhoven</w:t>
      </w:r>
      <w:proofErr w:type="spellEnd"/>
      <w:r w:rsidRPr="0009541D">
        <w:rPr>
          <w:rFonts w:asciiTheme="majorBidi" w:hAnsiTheme="majorBidi" w:cstheme="majorBidi"/>
          <w:sz w:val="20"/>
          <w:szCs w:val="20"/>
          <w:shd w:val="clear" w:color="auto" w:fill="FFFFFF"/>
        </w:rPr>
        <w:t xml:space="preserve"> AA, </w:t>
      </w:r>
      <w:proofErr w:type="spellStart"/>
      <w:r w:rsidRPr="0009541D">
        <w:rPr>
          <w:rFonts w:asciiTheme="majorBidi" w:hAnsiTheme="majorBidi" w:cstheme="majorBidi"/>
          <w:sz w:val="20"/>
          <w:szCs w:val="20"/>
          <w:shd w:val="clear" w:color="auto" w:fill="FFFFFF"/>
        </w:rPr>
        <w:t>Bloemena</w:t>
      </w:r>
      <w:proofErr w:type="spellEnd"/>
      <w:r w:rsidRPr="0009541D">
        <w:rPr>
          <w:rFonts w:asciiTheme="majorBidi" w:hAnsiTheme="majorBidi" w:cstheme="majorBidi"/>
          <w:sz w:val="20"/>
          <w:szCs w:val="20"/>
          <w:shd w:val="clear" w:color="auto" w:fill="FFFFFF"/>
        </w:rPr>
        <w:t xml:space="preserve"> E, </w:t>
      </w:r>
      <w:proofErr w:type="spellStart"/>
      <w:r w:rsidRPr="0009541D">
        <w:rPr>
          <w:rFonts w:asciiTheme="majorBidi" w:hAnsiTheme="majorBidi" w:cstheme="majorBidi"/>
          <w:sz w:val="20"/>
          <w:szCs w:val="20"/>
          <w:shd w:val="clear" w:color="auto" w:fill="FFFFFF"/>
        </w:rPr>
        <w:t>Lissenberg</w:t>
      </w:r>
      <w:proofErr w:type="spellEnd"/>
      <w:r w:rsidRPr="0009541D">
        <w:rPr>
          <w:rFonts w:asciiTheme="majorBidi" w:hAnsiTheme="majorBidi" w:cstheme="majorBidi"/>
          <w:sz w:val="20"/>
          <w:szCs w:val="20"/>
          <w:shd w:val="clear" w:color="auto" w:fill="FFFFFF"/>
        </w:rPr>
        <w:t xml:space="preserve">-Witte BI, </w:t>
      </w:r>
      <w:proofErr w:type="spellStart"/>
      <w:r w:rsidRPr="0009541D">
        <w:rPr>
          <w:rFonts w:asciiTheme="majorBidi" w:hAnsiTheme="majorBidi" w:cstheme="majorBidi"/>
          <w:sz w:val="20"/>
          <w:szCs w:val="20"/>
          <w:shd w:val="clear" w:color="auto" w:fill="FFFFFF"/>
        </w:rPr>
        <w:t>Heideman</w:t>
      </w:r>
      <w:proofErr w:type="spellEnd"/>
      <w:r w:rsidRPr="0009541D">
        <w:rPr>
          <w:rFonts w:asciiTheme="majorBidi" w:hAnsiTheme="majorBidi" w:cstheme="majorBidi"/>
          <w:sz w:val="20"/>
          <w:szCs w:val="20"/>
          <w:shd w:val="clear" w:color="auto" w:fill="FFFFFF"/>
        </w:rPr>
        <w:t xml:space="preserve"> DA, et al. Evaluation of the eighth TNM classification on p16-positive </w:t>
      </w:r>
      <w:proofErr w:type="spellStart"/>
      <w:r w:rsidRPr="0009541D">
        <w:rPr>
          <w:rFonts w:asciiTheme="majorBidi" w:hAnsiTheme="majorBidi" w:cstheme="majorBidi"/>
          <w:sz w:val="20"/>
          <w:szCs w:val="20"/>
          <w:shd w:val="clear" w:color="auto" w:fill="FFFFFF"/>
        </w:rPr>
        <w:t>oropharyngeal</w:t>
      </w:r>
      <w:proofErr w:type="spellEnd"/>
      <w:r w:rsidRPr="0009541D">
        <w:rPr>
          <w:rFonts w:asciiTheme="majorBidi" w:hAnsiTheme="majorBidi" w:cstheme="majorBidi"/>
          <w:sz w:val="20"/>
          <w:szCs w:val="20"/>
          <w:shd w:val="clear" w:color="auto" w:fill="FFFFFF"/>
        </w:rPr>
        <w:t xml:space="preserve"> squamous cell carcinomas in the Netherlands and the importance of additional HPV DNA testing. Ann </w:t>
      </w:r>
      <w:proofErr w:type="spellStart"/>
      <w:r w:rsidRPr="0009541D">
        <w:rPr>
          <w:rFonts w:asciiTheme="majorBidi" w:hAnsiTheme="majorBidi" w:cstheme="majorBidi"/>
          <w:sz w:val="20"/>
          <w:szCs w:val="20"/>
          <w:shd w:val="clear" w:color="auto" w:fill="FFFFFF"/>
        </w:rPr>
        <w:t>Oncol</w:t>
      </w:r>
      <w:proofErr w:type="spellEnd"/>
      <w:r w:rsidRPr="0009541D">
        <w:rPr>
          <w:rFonts w:asciiTheme="majorBidi" w:hAnsiTheme="majorBidi" w:cstheme="majorBidi"/>
          <w:sz w:val="20"/>
          <w:szCs w:val="20"/>
          <w:shd w:val="clear" w:color="auto" w:fill="FFFFFF"/>
        </w:rPr>
        <w:t xml:space="preserve"> 2018</w:t>
      </w:r>
      <w:proofErr w:type="gramStart"/>
      <w:r w:rsidRPr="0009541D">
        <w:rPr>
          <w:rFonts w:asciiTheme="majorBidi" w:hAnsiTheme="majorBidi" w:cstheme="majorBidi"/>
          <w:sz w:val="20"/>
          <w:szCs w:val="20"/>
          <w:shd w:val="clear" w:color="auto" w:fill="FFFFFF"/>
        </w:rPr>
        <w:t>;29</w:t>
      </w:r>
      <w:proofErr w:type="gramEnd"/>
      <w:r w:rsidRPr="0009541D">
        <w:rPr>
          <w:rFonts w:asciiTheme="majorBidi" w:hAnsiTheme="majorBidi" w:cstheme="majorBidi"/>
          <w:sz w:val="20"/>
          <w:szCs w:val="20"/>
          <w:shd w:val="clear" w:color="auto" w:fill="FFFFFF"/>
        </w:rPr>
        <w:t xml:space="preserve">(5):1273-9. </w:t>
      </w:r>
    </w:p>
    <w:p w14:paraId="67F84A77"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rPr>
        <w:t>Hermanck</w:t>
      </w:r>
      <w:proofErr w:type="spellEnd"/>
      <w:r w:rsidRPr="0009541D">
        <w:rPr>
          <w:rFonts w:asciiTheme="majorBidi" w:hAnsiTheme="majorBidi" w:cstheme="majorBidi"/>
          <w:sz w:val="20"/>
          <w:szCs w:val="20"/>
        </w:rPr>
        <w:t xml:space="preserve"> P, </w:t>
      </w:r>
      <w:proofErr w:type="spellStart"/>
      <w:r w:rsidRPr="0009541D">
        <w:rPr>
          <w:rFonts w:asciiTheme="majorBidi" w:hAnsiTheme="majorBidi" w:cstheme="majorBidi"/>
          <w:sz w:val="20"/>
          <w:szCs w:val="20"/>
        </w:rPr>
        <w:t>Sobin</w:t>
      </w:r>
      <w:proofErr w:type="spellEnd"/>
      <w:r w:rsidRPr="0009541D">
        <w:rPr>
          <w:rFonts w:asciiTheme="majorBidi" w:hAnsiTheme="majorBidi" w:cstheme="majorBidi"/>
          <w:sz w:val="20"/>
          <w:szCs w:val="20"/>
        </w:rPr>
        <w:t xml:space="preserve"> HL, Fleming DI. What do we need beyond TNM? Cancer 1996</w:t>
      </w:r>
      <w:proofErr w:type="gramStart"/>
      <w:r w:rsidRPr="0009541D">
        <w:rPr>
          <w:rFonts w:asciiTheme="majorBidi" w:hAnsiTheme="majorBidi" w:cstheme="majorBidi"/>
          <w:sz w:val="20"/>
          <w:szCs w:val="20"/>
        </w:rPr>
        <w:t>;77</w:t>
      </w:r>
      <w:proofErr w:type="gramEnd"/>
      <w:r w:rsidRPr="0009541D">
        <w:rPr>
          <w:rFonts w:asciiTheme="majorBidi" w:hAnsiTheme="majorBidi" w:cstheme="majorBidi"/>
          <w:sz w:val="20"/>
          <w:szCs w:val="20"/>
        </w:rPr>
        <w:t xml:space="preserve">: 185-92. </w:t>
      </w:r>
    </w:p>
    <w:p w14:paraId="3B4DA4C7"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rPr>
        <w:t>Bryne</w:t>
      </w:r>
      <w:proofErr w:type="spellEnd"/>
      <w:r w:rsidRPr="0009541D">
        <w:rPr>
          <w:rFonts w:asciiTheme="majorBidi" w:hAnsiTheme="majorBidi" w:cstheme="majorBidi"/>
          <w:sz w:val="20"/>
          <w:szCs w:val="20"/>
        </w:rPr>
        <w:t xml:space="preserve"> M, </w:t>
      </w:r>
      <w:proofErr w:type="spellStart"/>
      <w:r w:rsidRPr="0009541D">
        <w:rPr>
          <w:rFonts w:asciiTheme="majorBidi" w:hAnsiTheme="majorBidi" w:cstheme="majorBidi"/>
          <w:sz w:val="20"/>
          <w:szCs w:val="20"/>
        </w:rPr>
        <w:t>Koppang</w:t>
      </w:r>
      <w:proofErr w:type="spellEnd"/>
      <w:r w:rsidRPr="0009541D">
        <w:rPr>
          <w:rFonts w:asciiTheme="majorBidi" w:hAnsiTheme="majorBidi" w:cstheme="majorBidi"/>
          <w:sz w:val="20"/>
          <w:szCs w:val="20"/>
        </w:rPr>
        <w:t xml:space="preserve"> HS, </w:t>
      </w:r>
      <w:proofErr w:type="spellStart"/>
      <w:r w:rsidRPr="0009541D">
        <w:rPr>
          <w:rFonts w:asciiTheme="majorBidi" w:hAnsiTheme="majorBidi" w:cstheme="majorBidi"/>
          <w:sz w:val="20"/>
          <w:szCs w:val="20"/>
        </w:rPr>
        <w:t>Lilleng</w:t>
      </w:r>
      <w:proofErr w:type="spellEnd"/>
      <w:r w:rsidRPr="0009541D">
        <w:rPr>
          <w:rFonts w:asciiTheme="majorBidi" w:hAnsiTheme="majorBidi" w:cstheme="majorBidi"/>
          <w:sz w:val="20"/>
          <w:szCs w:val="20"/>
        </w:rPr>
        <w:t xml:space="preserve"> R. New malignancy grading is a better prognostic indicator than “</w:t>
      </w:r>
      <w:proofErr w:type="spellStart"/>
      <w:r w:rsidRPr="0009541D">
        <w:rPr>
          <w:rFonts w:asciiTheme="majorBidi" w:hAnsiTheme="majorBidi" w:cstheme="majorBidi"/>
          <w:sz w:val="20"/>
          <w:szCs w:val="20"/>
        </w:rPr>
        <w:t>Broders</w:t>
      </w:r>
      <w:proofErr w:type="spellEnd"/>
      <w:r w:rsidRPr="0009541D">
        <w:rPr>
          <w:rFonts w:asciiTheme="majorBidi" w:hAnsiTheme="majorBidi" w:cstheme="majorBidi"/>
          <w:sz w:val="20"/>
          <w:szCs w:val="20"/>
        </w:rPr>
        <w:t xml:space="preserve">” grading in oral squamous cell carcinomas. J Oral </w:t>
      </w:r>
      <w:proofErr w:type="spellStart"/>
      <w:r w:rsidRPr="0009541D">
        <w:rPr>
          <w:rFonts w:asciiTheme="majorBidi" w:hAnsiTheme="majorBidi" w:cstheme="majorBidi"/>
          <w:sz w:val="20"/>
          <w:szCs w:val="20"/>
        </w:rPr>
        <w:t>Pathol</w:t>
      </w:r>
      <w:proofErr w:type="spellEnd"/>
      <w:r w:rsidRPr="0009541D">
        <w:rPr>
          <w:rFonts w:asciiTheme="majorBidi" w:hAnsiTheme="majorBidi" w:cstheme="majorBidi"/>
          <w:sz w:val="20"/>
          <w:szCs w:val="20"/>
        </w:rPr>
        <w:t xml:space="preserve"> Med 1989</w:t>
      </w:r>
      <w:proofErr w:type="gramStart"/>
      <w:r w:rsidRPr="0009541D">
        <w:rPr>
          <w:rFonts w:asciiTheme="majorBidi" w:hAnsiTheme="majorBidi" w:cstheme="majorBidi"/>
          <w:sz w:val="20"/>
          <w:szCs w:val="20"/>
        </w:rPr>
        <w:t>;18:432</w:t>
      </w:r>
      <w:proofErr w:type="gramEnd"/>
      <w:r w:rsidRPr="0009541D">
        <w:rPr>
          <w:rFonts w:asciiTheme="majorBidi" w:hAnsiTheme="majorBidi" w:cstheme="majorBidi"/>
          <w:sz w:val="20"/>
          <w:szCs w:val="20"/>
        </w:rPr>
        <w:t>-7.</w:t>
      </w:r>
    </w:p>
    <w:p w14:paraId="2CB72F33"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r w:rsidRPr="0009541D">
        <w:rPr>
          <w:rFonts w:asciiTheme="majorBidi" w:hAnsiTheme="majorBidi" w:cstheme="majorBidi"/>
          <w:sz w:val="20"/>
          <w:szCs w:val="20"/>
        </w:rPr>
        <w:lastRenderedPageBreak/>
        <w:t xml:space="preserve">Costa, Antonio de LL, </w:t>
      </w:r>
      <w:proofErr w:type="spellStart"/>
      <w:r w:rsidRPr="0009541D">
        <w:rPr>
          <w:rFonts w:asciiTheme="majorBidi" w:hAnsiTheme="majorBidi" w:cstheme="majorBidi"/>
          <w:sz w:val="20"/>
          <w:szCs w:val="20"/>
        </w:rPr>
        <w:t>Júnior</w:t>
      </w:r>
      <w:proofErr w:type="spellEnd"/>
      <w:r w:rsidRPr="0009541D">
        <w:rPr>
          <w:rFonts w:asciiTheme="majorBidi" w:hAnsiTheme="majorBidi" w:cstheme="majorBidi"/>
          <w:sz w:val="20"/>
          <w:szCs w:val="20"/>
        </w:rPr>
        <w:t xml:space="preserve"> </w:t>
      </w:r>
      <w:proofErr w:type="spellStart"/>
      <w:r w:rsidRPr="0009541D">
        <w:rPr>
          <w:rFonts w:asciiTheme="majorBidi" w:hAnsiTheme="majorBidi" w:cstheme="majorBidi"/>
          <w:sz w:val="20"/>
          <w:szCs w:val="20"/>
        </w:rPr>
        <w:t>Raimundo</w:t>
      </w:r>
      <w:proofErr w:type="spellEnd"/>
      <w:r w:rsidRPr="0009541D">
        <w:rPr>
          <w:rFonts w:asciiTheme="majorBidi" w:hAnsiTheme="majorBidi" w:cstheme="majorBidi"/>
          <w:sz w:val="20"/>
          <w:szCs w:val="20"/>
        </w:rPr>
        <w:t xml:space="preserve"> F, de </w:t>
      </w:r>
      <w:proofErr w:type="spellStart"/>
      <w:r w:rsidRPr="0009541D">
        <w:rPr>
          <w:rFonts w:asciiTheme="majorBidi" w:hAnsiTheme="majorBidi" w:cstheme="majorBidi"/>
          <w:sz w:val="20"/>
          <w:szCs w:val="20"/>
        </w:rPr>
        <w:t>Araújo</w:t>
      </w:r>
      <w:proofErr w:type="spellEnd"/>
      <w:r w:rsidRPr="0009541D">
        <w:rPr>
          <w:rFonts w:asciiTheme="majorBidi" w:hAnsiTheme="majorBidi" w:cstheme="majorBidi"/>
          <w:sz w:val="20"/>
          <w:szCs w:val="20"/>
        </w:rPr>
        <w:t xml:space="preserve"> Ramos Carlos CF.  Correlation between TNM classification and malignancy histological feature of oral squamous cell carcinoma. Brazilian J </w:t>
      </w:r>
      <w:proofErr w:type="spellStart"/>
      <w:r w:rsidRPr="0009541D">
        <w:rPr>
          <w:rFonts w:asciiTheme="majorBidi" w:hAnsiTheme="majorBidi" w:cstheme="majorBidi"/>
          <w:sz w:val="20"/>
          <w:szCs w:val="20"/>
        </w:rPr>
        <w:t>Otorhinolaryngol</w:t>
      </w:r>
      <w:proofErr w:type="spellEnd"/>
      <w:r w:rsidRPr="0009541D">
        <w:rPr>
          <w:rFonts w:asciiTheme="majorBidi" w:hAnsiTheme="majorBidi" w:cstheme="majorBidi"/>
          <w:sz w:val="20"/>
          <w:szCs w:val="20"/>
        </w:rPr>
        <w:t xml:space="preserve"> 2005</w:t>
      </w:r>
      <w:proofErr w:type="gramStart"/>
      <w:r w:rsidRPr="0009541D">
        <w:rPr>
          <w:rFonts w:asciiTheme="majorBidi" w:hAnsiTheme="majorBidi" w:cstheme="majorBidi"/>
          <w:sz w:val="20"/>
          <w:szCs w:val="20"/>
        </w:rPr>
        <w:t>;71</w:t>
      </w:r>
      <w:proofErr w:type="gramEnd"/>
      <w:r w:rsidRPr="0009541D">
        <w:rPr>
          <w:rFonts w:asciiTheme="majorBidi" w:hAnsiTheme="majorBidi" w:cstheme="majorBidi"/>
          <w:sz w:val="20"/>
          <w:szCs w:val="20"/>
        </w:rPr>
        <w:t xml:space="preserve">(2):181–187. </w:t>
      </w:r>
    </w:p>
    <w:p w14:paraId="0A9A8741" w14:textId="4BFEE81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r w:rsidRPr="0009541D">
        <w:rPr>
          <w:rFonts w:asciiTheme="majorBidi" w:hAnsiTheme="majorBidi" w:cstheme="majorBidi"/>
          <w:sz w:val="20"/>
          <w:szCs w:val="20"/>
          <w:shd w:val="clear" w:color="auto" w:fill="FFFFFF"/>
        </w:rPr>
        <w:t xml:space="preserve">Woodhouse EC, </w:t>
      </w:r>
      <w:proofErr w:type="spellStart"/>
      <w:r w:rsidRPr="0009541D">
        <w:rPr>
          <w:rFonts w:asciiTheme="majorBidi" w:hAnsiTheme="majorBidi" w:cstheme="majorBidi"/>
          <w:sz w:val="20"/>
          <w:szCs w:val="20"/>
          <w:shd w:val="clear" w:color="auto" w:fill="FFFFFF"/>
        </w:rPr>
        <w:t>Chuaqui</w:t>
      </w:r>
      <w:proofErr w:type="spellEnd"/>
      <w:r w:rsidRPr="0009541D">
        <w:rPr>
          <w:rFonts w:asciiTheme="majorBidi" w:hAnsiTheme="majorBidi" w:cstheme="majorBidi"/>
          <w:sz w:val="20"/>
          <w:szCs w:val="20"/>
          <w:shd w:val="clear" w:color="auto" w:fill="FFFFFF"/>
        </w:rPr>
        <w:t xml:space="preserve"> RF, </w:t>
      </w:r>
      <w:proofErr w:type="spellStart"/>
      <w:r w:rsidRPr="0009541D">
        <w:rPr>
          <w:rFonts w:asciiTheme="majorBidi" w:hAnsiTheme="majorBidi" w:cstheme="majorBidi"/>
          <w:sz w:val="20"/>
          <w:szCs w:val="20"/>
          <w:shd w:val="clear" w:color="auto" w:fill="FFFFFF"/>
        </w:rPr>
        <w:t>Liotta</w:t>
      </w:r>
      <w:proofErr w:type="spellEnd"/>
      <w:r w:rsidRPr="0009541D">
        <w:rPr>
          <w:rFonts w:asciiTheme="majorBidi" w:hAnsiTheme="majorBidi" w:cstheme="majorBidi"/>
          <w:sz w:val="20"/>
          <w:szCs w:val="20"/>
          <w:shd w:val="clear" w:color="auto" w:fill="FFFFFF"/>
        </w:rPr>
        <w:t xml:space="preserve"> LA. General mechanisms of metastasis. Cancer: Interdisciplinary. </w:t>
      </w:r>
      <w:proofErr w:type="spellStart"/>
      <w:r w:rsidRPr="0009541D">
        <w:rPr>
          <w:rFonts w:asciiTheme="majorBidi" w:hAnsiTheme="majorBidi" w:cstheme="majorBidi"/>
          <w:sz w:val="20"/>
          <w:szCs w:val="20"/>
          <w:shd w:val="clear" w:color="auto" w:fill="FFFFFF"/>
        </w:rPr>
        <w:t>Int</w:t>
      </w:r>
      <w:proofErr w:type="spellEnd"/>
      <w:r w:rsidRPr="0009541D">
        <w:rPr>
          <w:rFonts w:asciiTheme="majorBidi" w:hAnsiTheme="majorBidi" w:cstheme="majorBidi"/>
          <w:sz w:val="20"/>
          <w:szCs w:val="20"/>
          <w:shd w:val="clear" w:color="auto" w:fill="FFFFFF"/>
        </w:rPr>
        <w:t xml:space="preserve"> J Am Cancer Society 1997;</w:t>
      </w:r>
      <w:r w:rsidR="00DB65A6">
        <w:rPr>
          <w:rFonts w:asciiTheme="majorBidi" w:hAnsiTheme="majorBidi" w:cstheme="majorBidi"/>
          <w:sz w:val="20"/>
          <w:szCs w:val="20"/>
          <w:shd w:val="clear" w:color="auto" w:fill="FFFFFF"/>
        </w:rPr>
        <w:t xml:space="preserve"> </w:t>
      </w:r>
      <w:r w:rsidRPr="0009541D">
        <w:rPr>
          <w:rFonts w:asciiTheme="majorBidi" w:hAnsiTheme="majorBidi" w:cstheme="majorBidi"/>
          <w:sz w:val="20"/>
          <w:szCs w:val="20"/>
          <w:shd w:val="clear" w:color="auto" w:fill="FFFFFF"/>
        </w:rPr>
        <w:t>80(S8):1529-37.</w:t>
      </w:r>
    </w:p>
    <w:p w14:paraId="65438647" w14:textId="7700EF46"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rPr>
        <w:t>Lydiatt</w:t>
      </w:r>
      <w:proofErr w:type="spellEnd"/>
      <w:r w:rsidRPr="0009541D">
        <w:rPr>
          <w:rFonts w:asciiTheme="majorBidi" w:hAnsiTheme="majorBidi" w:cstheme="majorBidi"/>
          <w:sz w:val="20"/>
          <w:szCs w:val="20"/>
        </w:rPr>
        <w:t xml:space="preserve"> WM, Patel SG, O’Sullivan B, et al. Head and Neck cancers—major changes in the American Joint Committee on Cancer eighth edition cancer staging manual. CA Cancer J </w:t>
      </w:r>
      <w:proofErr w:type="spellStart"/>
      <w:r w:rsidRPr="0009541D">
        <w:rPr>
          <w:rFonts w:asciiTheme="majorBidi" w:hAnsiTheme="majorBidi" w:cstheme="majorBidi"/>
          <w:sz w:val="20"/>
          <w:szCs w:val="20"/>
        </w:rPr>
        <w:t>Clin</w:t>
      </w:r>
      <w:proofErr w:type="spellEnd"/>
      <w:r w:rsidRPr="0009541D">
        <w:rPr>
          <w:rFonts w:asciiTheme="majorBidi" w:hAnsiTheme="majorBidi" w:cstheme="majorBidi"/>
          <w:sz w:val="20"/>
          <w:szCs w:val="20"/>
        </w:rPr>
        <w:t xml:space="preserve"> 2017</w:t>
      </w:r>
      <w:proofErr w:type="gramStart"/>
      <w:r w:rsidRPr="0009541D">
        <w:rPr>
          <w:rFonts w:asciiTheme="majorBidi" w:hAnsiTheme="majorBidi" w:cstheme="majorBidi"/>
          <w:sz w:val="20"/>
          <w:szCs w:val="20"/>
        </w:rPr>
        <w:t>;67</w:t>
      </w:r>
      <w:proofErr w:type="gramEnd"/>
      <w:r w:rsidRPr="0009541D">
        <w:rPr>
          <w:rFonts w:asciiTheme="majorBidi" w:hAnsiTheme="majorBidi" w:cstheme="majorBidi"/>
          <w:sz w:val="20"/>
          <w:szCs w:val="20"/>
        </w:rPr>
        <w:t>:</w:t>
      </w:r>
      <w:r w:rsidR="00B608D8">
        <w:rPr>
          <w:rFonts w:asciiTheme="majorBidi" w:hAnsiTheme="majorBidi" w:cstheme="majorBidi"/>
          <w:sz w:val="20"/>
          <w:szCs w:val="20"/>
        </w:rPr>
        <w:br/>
      </w:r>
      <w:r w:rsidRPr="0009541D">
        <w:rPr>
          <w:rFonts w:asciiTheme="majorBidi" w:hAnsiTheme="majorBidi" w:cstheme="majorBidi"/>
          <w:sz w:val="20"/>
          <w:szCs w:val="20"/>
        </w:rPr>
        <w:t xml:space="preserve">122–37. </w:t>
      </w:r>
    </w:p>
    <w:p w14:paraId="6A833E70"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r w:rsidRPr="0009541D">
        <w:rPr>
          <w:rFonts w:asciiTheme="majorBidi" w:hAnsiTheme="majorBidi" w:cstheme="majorBidi"/>
          <w:sz w:val="20"/>
          <w:szCs w:val="20"/>
        </w:rPr>
        <w:t xml:space="preserve">Lopes MA, </w:t>
      </w:r>
      <w:proofErr w:type="spellStart"/>
      <w:r w:rsidRPr="0009541D">
        <w:rPr>
          <w:rFonts w:asciiTheme="majorBidi" w:hAnsiTheme="majorBidi" w:cstheme="majorBidi"/>
          <w:sz w:val="20"/>
          <w:szCs w:val="20"/>
        </w:rPr>
        <w:t>Nikitakis</w:t>
      </w:r>
      <w:proofErr w:type="spellEnd"/>
      <w:r w:rsidRPr="0009541D">
        <w:rPr>
          <w:rFonts w:asciiTheme="majorBidi" w:hAnsiTheme="majorBidi" w:cstheme="majorBidi"/>
          <w:sz w:val="20"/>
          <w:szCs w:val="20"/>
        </w:rPr>
        <w:t xml:space="preserve"> NG, Reynolds MA, </w:t>
      </w:r>
      <w:proofErr w:type="spellStart"/>
      <w:r w:rsidRPr="0009541D">
        <w:rPr>
          <w:rFonts w:asciiTheme="majorBidi" w:hAnsiTheme="majorBidi" w:cstheme="majorBidi"/>
          <w:sz w:val="20"/>
          <w:szCs w:val="20"/>
        </w:rPr>
        <w:t>Ord</w:t>
      </w:r>
      <w:proofErr w:type="spellEnd"/>
      <w:r w:rsidRPr="0009541D">
        <w:rPr>
          <w:rFonts w:asciiTheme="majorBidi" w:hAnsiTheme="majorBidi" w:cstheme="majorBidi"/>
          <w:sz w:val="20"/>
          <w:szCs w:val="20"/>
        </w:rPr>
        <w:t xml:space="preserve"> RA, </w:t>
      </w:r>
      <w:proofErr w:type="gramStart"/>
      <w:r w:rsidRPr="0009541D">
        <w:rPr>
          <w:rFonts w:asciiTheme="majorBidi" w:hAnsiTheme="majorBidi" w:cstheme="majorBidi"/>
          <w:sz w:val="20"/>
          <w:szCs w:val="20"/>
        </w:rPr>
        <w:t>Sauk</w:t>
      </w:r>
      <w:proofErr w:type="gramEnd"/>
      <w:r w:rsidRPr="0009541D">
        <w:rPr>
          <w:rFonts w:asciiTheme="majorBidi" w:hAnsiTheme="majorBidi" w:cstheme="majorBidi"/>
          <w:sz w:val="20"/>
          <w:szCs w:val="20"/>
        </w:rPr>
        <w:t xml:space="preserve"> J. Biomarkers predictive of </w:t>
      </w:r>
      <w:proofErr w:type="spellStart"/>
      <w:r w:rsidRPr="0009541D">
        <w:rPr>
          <w:rFonts w:asciiTheme="majorBidi" w:hAnsiTheme="majorBidi" w:cstheme="majorBidi"/>
          <w:sz w:val="20"/>
          <w:szCs w:val="20"/>
        </w:rPr>
        <w:t>lymphonode</w:t>
      </w:r>
      <w:proofErr w:type="spellEnd"/>
      <w:r w:rsidRPr="0009541D">
        <w:rPr>
          <w:rFonts w:asciiTheme="majorBidi" w:hAnsiTheme="majorBidi" w:cstheme="majorBidi"/>
          <w:sz w:val="20"/>
          <w:szCs w:val="20"/>
        </w:rPr>
        <w:t xml:space="preserve"> metastases in oral squamous cell carcinoma. J Oral </w:t>
      </w:r>
      <w:proofErr w:type="spellStart"/>
      <w:r w:rsidRPr="0009541D">
        <w:rPr>
          <w:rFonts w:asciiTheme="majorBidi" w:hAnsiTheme="majorBidi" w:cstheme="majorBidi"/>
          <w:sz w:val="20"/>
          <w:szCs w:val="20"/>
        </w:rPr>
        <w:t>Maxillofac</w:t>
      </w:r>
      <w:proofErr w:type="spellEnd"/>
      <w:r w:rsidRPr="0009541D">
        <w:rPr>
          <w:rFonts w:asciiTheme="majorBidi" w:hAnsiTheme="majorBidi" w:cstheme="majorBidi"/>
          <w:sz w:val="20"/>
          <w:szCs w:val="20"/>
        </w:rPr>
        <w:t xml:space="preserve"> </w:t>
      </w:r>
      <w:proofErr w:type="spellStart"/>
      <w:r w:rsidRPr="0009541D">
        <w:rPr>
          <w:rFonts w:asciiTheme="majorBidi" w:hAnsiTheme="majorBidi" w:cstheme="majorBidi"/>
          <w:sz w:val="20"/>
          <w:szCs w:val="20"/>
        </w:rPr>
        <w:t>Surg</w:t>
      </w:r>
      <w:proofErr w:type="spellEnd"/>
      <w:r w:rsidRPr="0009541D">
        <w:rPr>
          <w:rFonts w:asciiTheme="majorBidi" w:hAnsiTheme="majorBidi" w:cstheme="majorBidi"/>
          <w:sz w:val="20"/>
          <w:szCs w:val="20"/>
        </w:rPr>
        <w:t xml:space="preserve"> 2002</w:t>
      </w:r>
      <w:proofErr w:type="gramStart"/>
      <w:r w:rsidRPr="0009541D">
        <w:rPr>
          <w:rFonts w:asciiTheme="majorBidi" w:hAnsiTheme="majorBidi" w:cstheme="majorBidi"/>
          <w:sz w:val="20"/>
          <w:szCs w:val="20"/>
        </w:rPr>
        <w:t>;60:142</w:t>
      </w:r>
      <w:proofErr w:type="gramEnd"/>
      <w:r w:rsidRPr="0009541D">
        <w:rPr>
          <w:rFonts w:asciiTheme="majorBidi" w:hAnsiTheme="majorBidi" w:cstheme="majorBidi"/>
          <w:sz w:val="20"/>
          <w:szCs w:val="20"/>
        </w:rPr>
        <w:t xml:space="preserve">-7. </w:t>
      </w:r>
    </w:p>
    <w:p w14:paraId="47FF3710"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proofErr w:type="spellStart"/>
      <w:r w:rsidRPr="0009541D">
        <w:rPr>
          <w:rFonts w:asciiTheme="majorBidi" w:hAnsiTheme="majorBidi" w:cstheme="majorBidi"/>
          <w:sz w:val="20"/>
          <w:szCs w:val="20"/>
        </w:rPr>
        <w:t>Garavello</w:t>
      </w:r>
      <w:proofErr w:type="spellEnd"/>
      <w:r w:rsidRPr="0009541D">
        <w:rPr>
          <w:rFonts w:asciiTheme="majorBidi" w:hAnsiTheme="majorBidi" w:cstheme="majorBidi"/>
          <w:sz w:val="20"/>
          <w:szCs w:val="20"/>
        </w:rPr>
        <w:t xml:space="preserve"> W, </w:t>
      </w:r>
      <w:proofErr w:type="spellStart"/>
      <w:r w:rsidRPr="0009541D">
        <w:rPr>
          <w:rFonts w:asciiTheme="majorBidi" w:hAnsiTheme="majorBidi" w:cstheme="majorBidi"/>
          <w:sz w:val="20"/>
          <w:szCs w:val="20"/>
        </w:rPr>
        <w:t>Ciardo</w:t>
      </w:r>
      <w:proofErr w:type="spellEnd"/>
      <w:r w:rsidRPr="0009541D">
        <w:rPr>
          <w:rFonts w:asciiTheme="majorBidi" w:hAnsiTheme="majorBidi" w:cstheme="majorBidi"/>
          <w:sz w:val="20"/>
          <w:szCs w:val="20"/>
        </w:rPr>
        <w:t xml:space="preserve"> A, </w:t>
      </w:r>
      <w:proofErr w:type="spellStart"/>
      <w:r w:rsidRPr="0009541D">
        <w:rPr>
          <w:rFonts w:asciiTheme="majorBidi" w:hAnsiTheme="majorBidi" w:cstheme="majorBidi"/>
          <w:sz w:val="20"/>
          <w:szCs w:val="20"/>
        </w:rPr>
        <w:t>Spreafico</w:t>
      </w:r>
      <w:proofErr w:type="spellEnd"/>
      <w:r w:rsidRPr="0009541D">
        <w:rPr>
          <w:rFonts w:asciiTheme="majorBidi" w:hAnsiTheme="majorBidi" w:cstheme="majorBidi"/>
          <w:sz w:val="20"/>
          <w:szCs w:val="20"/>
        </w:rPr>
        <w:t xml:space="preserve">, </w:t>
      </w:r>
      <w:proofErr w:type="spellStart"/>
      <w:r w:rsidRPr="0009541D">
        <w:rPr>
          <w:rFonts w:asciiTheme="majorBidi" w:hAnsiTheme="majorBidi" w:cstheme="majorBidi"/>
          <w:sz w:val="20"/>
          <w:szCs w:val="20"/>
        </w:rPr>
        <w:t>Gaini</w:t>
      </w:r>
      <w:proofErr w:type="spellEnd"/>
      <w:r w:rsidRPr="0009541D">
        <w:rPr>
          <w:rFonts w:asciiTheme="majorBidi" w:hAnsiTheme="majorBidi" w:cstheme="majorBidi"/>
          <w:sz w:val="20"/>
          <w:szCs w:val="20"/>
        </w:rPr>
        <w:t xml:space="preserve"> RM. Risk factors of distant metastasis in head and neck squamous cell carcinoma. Arch </w:t>
      </w:r>
      <w:proofErr w:type="spellStart"/>
      <w:r w:rsidRPr="0009541D">
        <w:rPr>
          <w:rFonts w:asciiTheme="majorBidi" w:hAnsiTheme="majorBidi" w:cstheme="majorBidi"/>
          <w:sz w:val="20"/>
          <w:szCs w:val="20"/>
        </w:rPr>
        <w:t>Otolaryngol</w:t>
      </w:r>
      <w:proofErr w:type="spellEnd"/>
      <w:r w:rsidRPr="0009541D">
        <w:rPr>
          <w:rFonts w:asciiTheme="majorBidi" w:hAnsiTheme="majorBidi" w:cstheme="majorBidi"/>
          <w:sz w:val="20"/>
          <w:szCs w:val="20"/>
        </w:rPr>
        <w:t xml:space="preserve"> Head Neck </w:t>
      </w:r>
      <w:proofErr w:type="spellStart"/>
      <w:r w:rsidRPr="0009541D">
        <w:rPr>
          <w:rFonts w:asciiTheme="majorBidi" w:hAnsiTheme="majorBidi" w:cstheme="majorBidi"/>
          <w:sz w:val="20"/>
          <w:szCs w:val="20"/>
        </w:rPr>
        <w:t>Surg</w:t>
      </w:r>
      <w:proofErr w:type="spellEnd"/>
      <w:r w:rsidRPr="0009541D">
        <w:rPr>
          <w:rFonts w:asciiTheme="majorBidi" w:hAnsiTheme="majorBidi" w:cstheme="majorBidi"/>
          <w:sz w:val="20"/>
          <w:szCs w:val="20"/>
        </w:rPr>
        <w:t xml:space="preserve"> 2006</w:t>
      </w:r>
      <w:proofErr w:type="gramStart"/>
      <w:r w:rsidRPr="0009541D">
        <w:rPr>
          <w:rFonts w:asciiTheme="majorBidi" w:hAnsiTheme="majorBidi" w:cstheme="majorBidi"/>
          <w:sz w:val="20"/>
          <w:szCs w:val="20"/>
        </w:rPr>
        <w:t>;132</w:t>
      </w:r>
      <w:proofErr w:type="gramEnd"/>
      <w:r w:rsidRPr="0009541D">
        <w:rPr>
          <w:rFonts w:asciiTheme="majorBidi" w:hAnsiTheme="majorBidi" w:cstheme="majorBidi"/>
          <w:sz w:val="20"/>
          <w:szCs w:val="20"/>
        </w:rPr>
        <w:t xml:space="preserve">;762–66. </w:t>
      </w:r>
    </w:p>
    <w:p w14:paraId="24F03BA1" w14:textId="77777777" w:rsidR="00F120BF" w:rsidRPr="0009541D" w:rsidRDefault="00F120BF" w:rsidP="00941AAC">
      <w:pPr>
        <w:pStyle w:val="elsevierstylepara"/>
        <w:numPr>
          <w:ilvl w:val="0"/>
          <w:numId w:val="1"/>
        </w:numPr>
        <w:spacing w:before="0" w:after="0"/>
        <w:ind w:left="360"/>
        <w:jc w:val="both"/>
        <w:rPr>
          <w:rFonts w:asciiTheme="majorBidi" w:hAnsiTheme="majorBidi" w:cstheme="majorBidi"/>
          <w:sz w:val="20"/>
          <w:szCs w:val="20"/>
        </w:rPr>
      </w:pPr>
      <w:r w:rsidRPr="0009541D">
        <w:rPr>
          <w:rFonts w:asciiTheme="majorBidi" w:hAnsiTheme="majorBidi" w:cstheme="majorBidi"/>
          <w:sz w:val="20"/>
          <w:szCs w:val="20"/>
        </w:rPr>
        <w:t xml:space="preserve">Brougham ND, Dennett ER, Cameron R, Tan ST. The incidence of metastasis from cutaneous squamous cell carcinoma and the impact of its risk factors. J </w:t>
      </w:r>
      <w:proofErr w:type="spellStart"/>
      <w:r w:rsidRPr="0009541D">
        <w:rPr>
          <w:rFonts w:asciiTheme="majorBidi" w:hAnsiTheme="majorBidi" w:cstheme="majorBidi"/>
          <w:sz w:val="20"/>
          <w:szCs w:val="20"/>
        </w:rPr>
        <w:t>Surg</w:t>
      </w:r>
      <w:proofErr w:type="spellEnd"/>
      <w:r w:rsidRPr="0009541D">
        <w:rPr>
          <w:rFonts w:asciiTheme="majorBidi" w:hAnsiTheme="majorBidi" w:cstheme="majorBidi"/>
          <w:sz w:val="20"/>
          <w:szCs w:val="20"/>
        </w:rPr>
        <w:t xml:space="preserve"> </w:t>
      </w:r>
      <w:proofErr w:type="spellStart"/>
      <w:r w:rsidRPr="0009541D">
        <w:rPr>
          <w:rFonts w:asciiTheme="majorBidi" w:hAnsiTheme="majorBidi" w:cstheme="majorBidi"/>
          <w:sz w:val="20"/>
          <w:szCs w:val="20"/>
        </w:rPr>
        <w:t>Oncol</w:t>
      </w:r>
      <w:proofErr w:type="spellEnd"/>
      <w:r w:rsidRPr="0009541D">
        <w:rPr>
          <w:rFonts w:asciiTheme="majorBidi" w:hAnsiTheme="majorBidi" w:cstheme="majorBidi"/>
          <w:sz w:val="20"/>
          <w:szCs w:val="20"/>
        </w:rPr>
        <w:t xml:space="preserve"> 2012</w:t>
      </w:r>
      <w:proofErr w:type="gramStart"/>
      <w:r w:rsidRPr="0009541D">
        <w:rPr>
          <w:rFonts w:asciiTheme="majorBidi" w:hAnsiTheme="majorBidi" w:cstheme="majorBidi"/>
          <w:sz w:val="20"/>
          <w:szCs w:val="20"/>
        </w:rPr>
        <w:t>;106</w:t>
      </w:r>
      <w:proofErr w:type="gramEnd"/>
      <w:r w:rsidRPr="0009541D">
        <w:rPr>
          <w:rFonts w:asciiTheme="majorBidi" w:hAnsiTheme="majorBidi" w:cstheme="majorBidi"/>
          <w:sz w:val="20"/>
          <w:szCs w:val="20"/>
        </w:rPr>
        <w:t xml:space="preserve">(7):811-5. </w:t>
      </w:r>
    </w:p>
    <w:p w14:paraId="55212AEA" w14:textId="2F2C48A9" w:rsidR="00C313D4" w:rsidRPr="0009541D" w:rsidRDefault="00F120BF" w:rsidP="00941AAC">
      <w:pPr>
        <w:pStyle w:val="ListParagraph"/>
        <w:numPr>
          <w:ilvl w:val="0"/>
          <w:numId w:val="1"/>
        </w:numPr>
        <w:shd w:val="clear" w:color="auto" w:fill="FFFFFF"/>
        <w:spacing w:after="0" w:line="240" w:lineRule="auto"/>
        <w:ind w:left="360"/>
        <w:jc w:val="both"/>
        <w:rPr>
          <w:rFonts w:asciiTheme="majorBidi" w:hAnsiTheme="majorBidi" w:cstheme="majorBidi"/>
          <w:szCs w:val="20"/>
        </w:rPr>
      </w:pPr>
      <w:proofErr w:type="spellStart"/>
      <w:r w:rsidRPr="0009541D">
        <w:rPr>
          <w:rFonts w:asciiTheme="majorBidi" w:hAnsiTheme="majorBidi" w:cstheme="majorBidi"/>
          <w:szCs w:val="20"/>
        </w:rPr>
        <w:t>Daniyal</w:t>
      </w:r>
      <w:proofErr w:type="spellEnd"/>
      <w:r w:rsidRPr="0009541D">
        <w:rPr>
          <w:rFonts w:asciiTheme="majorBidi" w:hAnsiTheme="majorBidi" w:cstheme="majorBidi"/>
          <w:szCs w:val="20"/>
        </w:rPr>
        <w:t xml:space="preserve"> RM, </w:t>
      </w:r>
      <w:proofErr w:type="spellStart"/>
      <w:r w:rsidRPr="0009541D">
        <w:rPr>
          <w:rFonts w:asciiTheme="majorBidi" w:hAnsiTheme="majorBidi" w:cstheme="majorBidi"/>
          <w:szCs w:val="20"/>
        </w:rPr>
        <w:t>Alam</w:t>
      </w:r>
      <w:proofErr w:type="spellEnd"/>
      <w:r w:rsidRPr="0009541D">
        <w:rPr>
          <w:rFonts w:asciiTheme="majorBidi" w:hAnsiTheme="majorBidi" w:cstheme="majorBidi"/>
          <w:szCs w:val="20"/>
        </w:rPr>
        <w:t xml:space="preserve"> J, </w:t>
      </w:r>
      <w:proofErr w:type="spellStart"/>
      <w:r w:rsidRPr="0009541D">
        <w:rPr>
          <w:rFonts w:asciiTheme="majorBidi" w:hAnsiTheme="majorBidi" w:cstheme="majorBidi"/>
          <w:szCs w:val="20"/>
        </w:rPr>
        <w:t>Mahboob</w:t>
      </w:r>
      <w:proofErr w:type="spellEnd"/>
      <w:r w:rsidRPr="0009541D">
        <w:rPr>
          <w:rFonts w:asciiTheme="majorBidi" w:hAnsiTheme="majorBidi" w:cstheme="majorBidi"/>
          <w:szCs w:val="20"/>
        </w:rPr>
        <w:t xml:space="preserve"> A, </w:t>
      </w:r>
      <w:proofErr w:type="spellStart"/>
      <w:r w:rsidRPr="0009541D">
        <w:rPr>
          <w:rFonts w:asciiTheme="majorBidi" w:hAnsiTheme="majorBidi" w:cstheme="majorBidi"/>
          <w:szCs w:val="20"/>
        </w:rPr>
        <w:t>Mahmood</w:t>
      </w:r>
      <w:proofErr w:type="spellEnd"/>
      <w:r w:rsidRPr="0009541D">
        <w:rPr>
          <w:rFonts w:asciiTheme="majorBidi" w:hAnsiTheme="majorBidi" w:cstheme="majorBidi"/>
          <w:szCs w:val="20"/>
        </w:rPr>
        <w:t xml:space="preserve"> T, Babar S, </w:t>
      </w:r>
      <w:proofErr w:type="spellStart"/>
      <w:r w:rsidRPr="0009541D">
        <w:rPr>
          <w:rFonts w:asciiTheme="majorBidi" w:hAnsiTheme="majorBidi" w:cstheme="majorBidi"/>
          <w:szCs w:val="20"/>
        </w:rPr>
        <w:t>Siraj</w:t>
      </w:r>
      <w:proofErr w:type="spellEnd"/>
      <w:r w:rsidRPr="0009541D">
        <w:rPr>
          <w:rFonts w:asciiTheme="majorBidi" w:hAnsiTheme="majorBidi" w:cstheme="majorBidi"/>
          <w:szCs w:val="20"/>
        </w:rPr>
        <w:t xml:space="preserve"> U. Incidence of Distant Metastasis in Oral Squamous Cell Carcinoma on 18f FDG PET CT Scan. Med Forum 2022;33(3):96-99.</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FBD27" w14:textId="77777777" w:rsidR="005560F8" w:rsidRDefault="005560F8" w:rsidP="00930624">
      <w:pPr>
        <w:spacing w:after="0" w:line="240" w:lineRule="auto"/>
      </w:pPr>
      <w:r>
        <w:separator/>
      </w:r>
    </w:p>
  </w:endnote>
  <w:endnote w:type="continuationSeparator" w:id="0">
    <w:p w14:paraId="142972C7" w14:textId="77777777" w:rsidR="005560F8" w:rsidRDefault="005560F8"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DE9F1" w14:textId="77777777" w:rsidR="005560F8" w:rsidRDefault="005560F8" w:rsidP="00930624">
      <w:pPr>
        <w:spacing w:after="0" w:line="240" w:lineRule="auto"/>
      </w:pPr>
      <w:r>
        <w:separator/>
      </w:r>
    </w:p>
  </w:footnote>
  <w:footnote w:type="continuationSeparator" w:id="0">
    <w:p w14:paraId="728157CC" w14:textId="77777777" w:rsidR="005560F8" w:rsidRDefault="005560F8"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2C3671">
      <w:rPr>
        <w:rFonts w:ascii="Times New Roman" w:hAnsi="Times New Roman"/>
        <w:b/>
        <w:noProof/>
        <w:sz w:val="24"/>
        <w:szCs w:val="24"/>
        <w:u w:val="single"/>
      </w:rPr>
      <w:t>18</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C01"/>
    <w:multiLevelType w:val="hybridMultilevel"/>
    <w:tmpl w:val="B81E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12818"/>
    <w:rsid w:val="000166A6"/>
    <w:rsid w:val="0002200D"/>
    <w:rsid w:val="0002605A"/>
    <w:rsid w:val="000278EB"/>
    <w:rsid w:val="000374E9"/>
    <w:rsid w:val="0004202A"/>
    <w:rsid w:val="00042760"/>
    <w:rsid w:val="00047A1A"/>
    <w:rsid w:val="000508F9"/>
    <w:rsid w:val="00062F7B"/>
    <w:rsid w:val="000658C8"/>
    <w:rsid w:val="000702C0"/>
    <w:rsid w:val="00073E85"/>
    <w:rsid w:val="000815FD"/>
    <w:rsid w:val="00086096"/>
    <w:rsid w:val="0008744C"/>
    <w:rsid w:val="00094928"/>
    <w:rsid w:val="0009541D"/>
    <w:rsid w:val="00097C9C"/>
    <w:rsid w:val="000A1B6F"/>
    <w:rsid w:val="000A70EC"/>
    <w:rsid w:val="000A7FF8"/>
    <w:rsid w:val="000C0C2B"/>
    <w:rsid w:val="000C2CCF"/>
    <w:rsid w:val="000D1A66"/>
    <w:rsid w:val="000D2A6B"/>
    <w:rsid w:val="000D71A3"/>
    <w:rsid w:val="000D760D"/>
    <w:rsid w:val="0010169D"/>
    <w:rsid w:val="0010223C"/>
    <w:rsid w:val="001055AA"/>
    <w:rsid w:val="00111E1E"/>
    <w:rsid w:val="00113186"/>
    <w:rsid w:val="001166B8"/>
    <w:rsid w:val="00130693"/>
    <w:rsid w:val="00131C5F"/>
    <w:rsid w:val="0013218A"/>
    <w:rsid w:val="00133BBE"/>
    <w:rsid w:val="00140638"/>
    <w:rsid w:val="001417E5"/>
    <w:rsid w:val="001439ED"/>
    <w:rsid w:val="001441FA"/>
    <w:rsid w:val="001507B7"/>
    <w:rsid w:val="00171DE2"/>
    <w:rsid w:val="001774FA"/>
    <w:rsid w:val="001813F4"/>
    <w:rsid w:val="00191614"/>
    <w:rsid w:val="001A6F8B"/>
    <w:rsid w:val="001B0CB7"/>
    <w:rsid w:val="001B22B4"/>
    <w:rsid w:val="001C45F5"/>
    <w:rsid w:val="001C5EA8"/>
    <w:rsid w:val="001D56FF"/>
    <w:rsid w:val="001E446E"/>
    <w:rsid w:val="001E76C4"/>
    <w:rsid w:val="00204ADF"/>
    <w:rsid w:val="00210D14"/>
    <w:rsid w:val="0021295A"/>
    <w:rsid w:val="00212E4F"/>
    <w:rsid w:val="00216A92"/>
    <w:rsid w:val="00222D08"/>
    <w:rsid w:val="00224605"/>
    <w:rsid w:val="00231DBC"/>
    <w:rsid w:val="002349E5"/>
    <w:rsid w:val="00241046"/>
    <w:rsid w:val="00242324"/>
    <w:rsid w:val="00246186"/>
    <w:rsid w:val="002532CC"/>
    <w:rsid w:val="00254321"/>
    <w:rsid w:val="002556A6"/>
    <w:rsid w:val="002574DC"/>
    <w:rsid w:val="00257949"/>
    <w:rsid w:val="002657F6"/>
    <w:rsid w:val="0027160B"/>
    <w:rsid w:val="00275539"/>
    <w:rsid w:val="00277249"/>
    <w:rsid w:val="00282B64"/>
    <w:rsid w:val="00286C59"/>
    <w:rsid w:val="0028749D"/>
    <w:rsid w:val="00297F52"/>
    <w:rsid w:val="002A3F4A"/>
    <w:rsid w:val="002A7490"/>
    <w:rsid w:val="002B2053"/>
    <w:rsid w:val="002C06BA"/>
    <w:rsid w:val="002C2C48"/>
    <w:rsid w:val="002C3671"/>
    <w:rsid w:val="002C72F9"/>
    <w:rsid w:val="002D077C"/>
    <w:rsid w:val="002D6F8C"/>
    <w:rsid w:val="002E6305"/>
    <w:rsid w:val="002F72A7"/>
    <w:rsid w:val="002F7BBA"/>
    <w:rsid w:val="0030421E"/>
    <w:rsid w:val="003044F1"/>
    <w:rsid w:val="00306311"/>
    <w:rsid w:val="00325428"/>
    <w:rsid w:val="00331431"/>
    <w:rsid w:val="00337854"/>
    <w:rsid w:val="00341E51"/>
    <w:rsid w:val="00343BD4"/>
    <w:rsid w:val="00345797"/>
    <w:rsid w:val="003579C8"/>
    <w:rsid w:val="00364183"/>
    <w:rsid w:val="00364AC3"/>
    <w:rsid w:val="0037769F"/>
    <w:rsid w:val="0038300E"/>
    <w:rsid w:val="0038382E"/>
    <w:rsid w:val="00390EE4"/>
    <w:rsid w:val="00393162"/>
    <w:rsid w:val="003959D1"/>
    <w:rsid w:val="00395B65"/>
    <w:rsid w:val="003966C8"/>
    <w:rsid w:val="00396BCA"/>
    <w:rsid w:val="003A5910"/>
    <w:rsid w:val="003B5DC7"/>
    <w:rsid w:val="003B7603"/>
    <w:rsid w:val="003C3B7A"/>
    <w:rsid w:val="003C5EA0"/>
    <w:rsid w:val="003D0CFC"/>
    <w:rsid w:val="003D1A0B"/>
    <w:rsid w:val="003D1DAD"/>
    <w:rsid w:val="003E4633"/>
    <w:rsid w:val="003F0269"/>
    <w:rsid w:val="004007B6"/>
    <w:rsid w:val="004143FB"/>
    <w:rsid w:val="00433BDB"/>
    <w:rsid w:val="00442ADC"/>
    <w:rsid w:val="00443B8F"/>
    <w:rsid w:val="0047297B"/>
    <w:rsid w:val="00472D06"/>
    <w:rsid w:val="00475988"/>
    <w:rsid w:val="0047599E"/>
    <w:rsid w:val="004765A2"/>
    <w:rsid w:val="0048123B"/>
    <w:rsid w:val="004910B5"/>
    <w:rsid w:val="00492D71"/>
    <w:rsid w:val="004A203B"/>
    <w:rsid w:val="004A2170"/>
    <w:rsid w:val="004D08A5"/>
    <w:rsid w:val="004D6348"/>
    <w:rsid w:val="004E640F"/>
    <w:rsid w:val="004F2DB5"/>
    <w:rsid w:val="004F5564"/>
    <w:rsid w:val="005011E6"/>
    <w:rsid w:val="00502B2F"/>
    <w:rsid w:val="00503B2D"/>
    <w:rsid w:val="00503BA2"/>
    <w:rsid w:val="005056E2"/>
    <w:rsid w:val="005079E5"/>
    <w:rsid w:val="005207E9"/>
    <w:rsid w:val="00521A8B"/>
    <w:rsid w:val="005326F3"/>
    <w:rsid w:val="00533363"/>
    <w:rsid w:val="005403DD"/>
    <w:rsid w:val="00541985"/>
    <w:rsid w:val="00547D28"/>
    <w:rsid w:val="005560F8"/>
    <w:rsid w:val="00580DD4"/>
    <w:rsid w:val="00581964"/>
    <w:rsid w:val="00585D1D"/>
    <w:rsid w:val="00596901"/>
    <w:rsid w:val="005A02AF"/>
    <w:rsid w:val="005A658E"/>
    <w:rsid w:val="005B62FD"/>
    <w:rsid w:val="005C59A0"/>
    <w:rsid w:val="005C5F6A"/>
    <w:rsid w:val="005C68F2"/>
    <w:rsid w:val="005D3F5F"/>
    <w:rsid w:val="005D6044"/>
    <w:rsid w:val="005D62EA"/>
    <w:rsid w:val="005E773A"/>
    <w:rsid w:val="005F2AF9"/>
    <w:rsid w:val="005F341A"/>
    <w:rsid w:val="005F3AA6"/>
    <w:rsid w:val="005F7C79"/>
    <w:rsid w:val="00614665"/>
    <w:rsid w:val="0061789A"/>
    <w:rsid w:val="00623C75"/>
    <w:rsid w:val="006310BC"/>
    <w:rsid w:val="006326AC"/>
    <w:rsid w:val="0063548A"/>
    <w:rsid w:val="00635EBE"/>
    <w:rsid w:val="00645AF9"/>
    <w:rsid w:val="006553E9"/>
    <w:rsid w:val="00657732"/>
    <w:rsid w:val="00661F5E"/>
    <w:rsid w:val="006653F5"/>
    <w:rsid w:val="00675D35"/>
    <w:rsid w:val="00677DE0"/>
    <w:rsid w:val="006D1986"/>
    <w:rsid w:val="006E2A8E"/>
    <w:rsid w:val="006E470D"/>
    <w:rsid w:val="006E585D"/>
    <w:rsid w:val="006E5FE2"/>
    <w:rsid w:val="006E5FE5"/>
    <w:rsid w:val="006F5BEA"/>
    <w:rsid w:val="006F7530"/>
    <w:rsid w:val="00710AB9"/>
    <w:rsid w:val="00713614"/>
    <w:rsid w:val="0071785E"/>
    <w:rsid w:val="007214DC"/>
    <w:rsid w:val="00726DD1"/>
    <w:rsid w:val="0072738F"/>
    <w:rsid w:val="00734907"/>
    <w:rsid w:val="00737C5D"/>
    <w:rsid w:val="00752BF6"/>
    <w:rsid w:val="00764EB0"/>
    <w:rsid w:val="00765D71"/>
    <w:rsid w:val="0077252A"/>
    <w:rsid w:val="00781E8E"/>
    <w:rsid w:val="007827AB"/>
    <w:rsid w:val="0078293C"/>
    <w:rsid w:val="0078605B"/>
    <w:rsid w:val="0079087D"/>
    <w:rsid w:val="007A5DD6"/>
    <w:rsid w:val="007A7A88"/>
    <w:rsid w:val="007B4240"/>
    <w:rsid w:val="007B71D0"/>
    <w:rsid w:val="007C05A7"/>
    <w:rsid w:val="007C11EF"/>
    <w:rsid w:val="007C4D38"/>
    <w:rsid w:val="007D31FB"/>
    <w:rsid w:val="007D452B"/>
    <w:rsid w:val="007D73BB"/>
    <w:rsid w:val="007E1228"/>
    <w:rsid w:val="007E66E4"/>
    <w:rsid w:val="007E75B2"/>
    <w:rsid w:val="007F3E6A"/>
    <w:rsid w:val="007F5B0A"/>
    <w:rsid w:val="007F7F88"/>
    <w:rsid w:val="0080194B"/>
    <w:rsid w:val="00807126"/>
    <w:rsid w:val="00812ED8"/>
    <w:rsid w:val="00814C40"/>
    <w:rsid w:val="00822107"/>
    <w:rsid w:val="00822F10"/>
    <w:rsid w:val="008247E0"/>
    <w:rsid w:val="00825F32"/>
    <w:rsid w:val="00837748"/>
    <w:rsid w:val="00837B8F"/>
    <w:rsid w:val="00840150"/>
    <w:rsid w:val="00840F14"/>
    <w:rsid w:val="0084319F"/>
    <w:rsid w:val="00863012"/>
    <w:rsid w:val="008641FE"/>
    <w:rsid w:val="00865292"/>
    <w:rsid w:val="00865EFF"/>
    <w:rsid w:val="00866B34"/>
    <w:rsid w:val="00873BAA"/>
    <w:rsid w:val="008804BD"/>
    <w:rsid w:val="008905FE"/>
    <w:rsid w:val="00892BA0"/>
    <w:rsid w:val="008B7A6B"/>
    <w:rsid w:val="008C0336"/>
    <w:rsid w:val="008C573D"/>
    <w:rsid w:val="008C6006"/>
    <w:rsid w:val="008C6D7D"/>
    <w:rsid w:val="008D2878"/>
    <w:rsid w:val="008E15BB"/>
    <w:rsid w:val="008E1EFC"/>
    <w:rsid w:val="008F013F"/>
    <w:rsid w:val="008F3AF7"/>
    <w:rsid w:val="008F6D21"/>
    <w:rsid w:val="00902FA8"/>
    <w:rsid w:val="009051A7"/>
    <w:rsid w:val="00912B25"/>
    <w:rsid w:val="0091503A"/>
    <w:rsid w:val="00915139"/>
    <w:rsid w:val="00915D47"/>
    <w:rsid w:val="00930624"/>
    <w:rsid w:val="00941AAC"/>
    <w:rsid w:val="0094623D"/>
    <w:rsid w:val="009607DA"/>
    <w:rsid w:val="009633E3"/>
    <w:rsid w:val="0096403A"/>
    <w:rsid w:val="0097362C"/>
    <w:rsid w:val="00976DD7"/>
    <w:rsid w:val="00985950"/>
    <w:rsid w:val="009B08B5"/>
    <w:rsid w:val="009B0E79"/>
    <w:rsid w:val="009B3DC2"/>
    <w:rsid w:val="009B53E8"/>
    <w:rsid w:val="009B62D8"/>
    <w:rsid w:val="009E039B"/>
    <w:rsid w:val="00A1206B"/>
    <w:rsid w:val="00A14E83"/>
    <w:rsid w:val="00A17236"/>
    <w:rsid w:val="00A21EBF"/>
    <w:rsid w:val="00A25A4F"/>
    <w:rsid w:val="00A35180"/>
    <w:rsid w:val="00A61F2B"/>
    <w:rsid w:val="00A70CE0"/>
    <w:rsid w:val="00A70DB7"/>
    <w:rsid w:val="00A75D25"/>
    <w:rsid w:val="00A9742B"/>
    <w:rsid w:val="00AA3DFA"/>
    <w:rsid w:val="00AA4792"/>
    <w:rsid w:val="00AA756A"/>
    <w:rsid w:val="00AB2875"/>
    <w:rsid w:val="00AB3628"/>
    <w:rsid w:val="00AB5DDA"/>
    <w:rsid w:val="00AC2E36"/>
    <w:rsid w:val="00AC50C1"/>
    <w:rsid w:val="00AD6169"/>
    <w:rsid w:val="00AE2538"/>
    <w:rsid w:val="00B05548"/>
    <w:rsid w:val="00B05F2B"/>
    <w:rsid w:val="00B13A72"/>
    <w:rsid w:val="00B229D0"/>
    <w:rsid w:val="00B24D17"/>
    <w:rsid w:val="00B341EF"/>
    <w:rsid w:val="00B3798A"/>
    <w:rsid w:val="00B44C0E"/>
    <w:rsid w:val="00B47C14"/>
    <w:rsid w:val="00B54541"/>
    <w:rsid w:val="00B553F7"/>
    <w:rsid w:val="00B608D8"/>
    <w:rsid w:val="00B62091"/>
    <w:rsid w:val="00B65F44"/>
    <w:rsid w:val="00B74A65"/>
    <w:rsid w:val="00B856C7"/>
    <w:rsid w:val="00B86DC0"/>
    <w:rsid w:val="00B96BF4"/>
    <w:rsid w:val="00B97BE5"/>
    <w:rsid w:val="00BA0AF7"/>
    <w:rsid w:val="00BB00C4"/>
    <w:rsid w:val="00BB2E10"/>
    <w:rsid w:val="00BB6217"/>
    <w:rsid w:val="00BC35D0"/>
    <w:rsid w:val="00BD1B5B"/>
    <w:rsid w:val="00BD42D9"/>
    <w:rsid w:val="00BD6BF3"/>
    <w:rsid w:val="00BE4466"/>
    <w:rsid w:val="00BF2FFA"/>
    <w:rsid w:val="00C176BB"/>
    <w:rsid w:val="00C244DC"/>
    <w:rsid w:val="00C24DBA"/>
    <w:rsid w:val="00C313D4"/>
    <w:rsid w:val="00C356FC"/>
    <w:rsid w:val="00C46D7B"/>
    <w:rsid w:val="00C47A17"/>
    <w:rsid w:val="00C526A1"/>
    <w:rsid w:val="00C5560D"/>
    <w:rsid w:val="00C5638B"/>
    <w:rsid w:val="00C63953"/>
    <w:rsid w:val="00C675A1"/>
    <w:rsid w:val="00C70D21"/>
    <w:rsid w:val="00C87DAA"/>
    <w:rsid w:val="00C904BD"/>
    <w:rsid w:val="00C95A3A"/>
    <w:rsid w:val="00CA0857"/>
    <w:rsid w:val="00CA7666"/>
    <w:rsid w:val="00CC6EA3"/>
    <w:rsid w:val="00CE7811"/>
    <w:rsid w:val="00D16794"/>
    <w:rsid w:val="00D20638"/>
    <w:rsid w:val="00D242E8"/>
    <w:rsid w:val="00D24869"/>
    <w:rsid w:val="00D24C18"/>
    <w:rsid w:val="00D33210"/>
    <w:rsid w:val="00D35AC9"/>
    <w:rsid w:val="00D3679F"/>
    <w:rsid w:val="00D40AE3"/>
    <w:rsid w:val="00D4354E"/>
    <w:rsid w:val="00D55DEB"/>
    <w:rsid w:val="00D64264"/>
    <w:rsid w:val="00D7051C"/>
    <w:rsid w:val="00D73174"/>
    <w:rsid w:val="00D763B3"/>
    <w:rsid w:val="00D92EF3"/>
    <w:rsid w:val="00D95ECB"/>
    <w:rsid w:val="00D96075"/>
    <w:rsid w:val="00DB65A6"/>
    <w:rsid w:val="00DC610E"/>
    <w:rsid w:val="00DD2ECA"/>
    <w:rsid w:val="00DD77C0"/>
    <w:rsid w:val="00DE5415"/>
    <w:rsid w:val="00DF30AC"/>
    <w:rsid w:val="00E02CF1"/>
    <w:rsid w:val="00E0390B"/>
    <w:rsid w:val="00E041BA"/>
    <w:rsid w:val="00E116D9"/>
    <w:rsid w:val="00E158BB"/>
    <w:rsid w:val="00E21E4C"/>
    <w:rsid w:val="00E22256"/>
    <w:rsid w:val="00E34B17"/>
    <w:rsid w:val="00E4192A"/>
    <w:rsid w:val="00E444DC"/>
    <w:rsid w:val="00E452A8"/>
    <w:rsid w:val="00E5183C"/>
    <w:rsid w:val="00E559E2"/>
    <w:rsid w:val="00E6262E"/>
    <w:rsid w:val="00E644A6"/>
    <w:rsid w:val="00E769EB"/>
    <w:rsid w:val="00E91587"/>
    <w:rsid w:val="00E929F4"/>
    <w:rsid w:val="00EA0EE1"/>
    <w:rsid w:val="00EA4C79"/>
    <w:rsid w:val="00EB6128"/>
    <w:rsid w:val="00EC3547"/>
    <w:rsid w:val="00EC43B7"/>
    <w:rsid w:val="00EC5722"/>
    <w:rsid w:val="00EC7641"/>
    <w:rsid w:val="00ED0752"/>
    <w:rsid w:val="00EE2212"/>
    <w:rsid w:val="00EE36A7"/>
    <w:rsid w:val="00EE537F"/>
    <w:rsid w:val="00EF6B19"/>
    <w:rsid w:val="00F02819"/>
    <w:rsid w:val="00F07D4F"/>
    <w:rsid w:val="00F120BF"/>
    <w:rsid w:val="00F15D6E"/>
    <w:rsid w:val="00F16747"/>
    <w:rsid w:val="00F325B5"/>
    <w:rsid w:val="00F34DEE"/>
    <w:rsid w:val="00F476C5"/>
    <w:rsid w:val="00F51909"/>
    <w:rsid w:val="00F57219"/>
    <w:rsid w:val="00F600C5"/>
    <w:rsid w:val="00F73DA7"/>
    <w:rsid w:val="00F73E3D"/>
    <w:rsid w:val="00F75E27"/>
    <w:rsid w:val="00F77482"/>
    <w:rsid w:val="00F77F79"/>
    <w:rsid w:val="00F85E0A"/>
    <w:rsid w:val="00F9276D"/>
    <w:rsid w:val="00FA3301"/>
    <w:rsid w:val="00FA7A90"/>
    <w:rsid w:val="00FD1D41"/>
    <w:rsid w:val="00FD214C"/>
    <w:rsid w:val="00FD3509"/>
    <w:rsid w:val="00FD6562"/>
    <w:rsid w:val="00FD7E5C"/>
    <w:rsid w:val="00FE09E2"/>
    <w:rsid w:val="00FE43F5"/>
    <w:rsid w:val="00FE5BA6"/>
    <w:rsid w:val="00FF3127"/>
    <w:rsid w:val="00FF3F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1">
    <w:name w:val="Plain Table 21"/>
    <w:basedOn w:val="TableNormal"/>
    <w:uiPriority w:val="42"/>
    <w:rsid w:val="003D1A0B"/>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D3509"/>
    <w:rPr>
      <w:color w:val="0000FF"/>
      <w:u w:val="single"/>
    </w:rPr>
  </w:style>
  <w:style w:type="paragraph" w:customStyle="1" w:styleId="elsevierstylepara">
    <w:name w:val="elsevierstylepara"/>
    <w:basedOn w:val="Normal"/>
    <w:rsid w:val="00FD350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1">
    <w:name w:val="Plain Table 21"/>
    <w:basedOn w:val="TableNormal"/>
    <w:uiPriority w:val="42"/>
    <w:rsid w:val="003D1A0B"/>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D3509"/>
    <w:rPr>
      <w:color w:val="0000FF"/>
      <w:u w:val="single"/>
    </w:rPr>
  </w:style>
  <w:style w:type="paragraph" w:customStyle="1" w:styleId="elsevierstylepara">
    <w:name w:val="elsevierstylepara"/>
    <w:basedOn w:val="Normal"/>
    <w:rsid w:val="00FD350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sarahmad74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108</cp:revision>
  <dcterms:created xsi:type="dcterms:W3CDTF">2022-10-23T12:47:00Z</dcterms:created>
  <dcterms:modified xsi:type="dcterms:W3CDTF">2022-12-13T10:45:00Z</dcterms:modified>
</cp:coreProperties>
</file>