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2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tblGrid>
      <w:tr w:rsidR="001439ED" w:rsidRPr="00EF6B19" w14:paraId="1C912A52" w14:textId="77777777" w:rsidTr="004D0C05">
        <w:trPr>
          <w:trHeight w:val="216"/>
        </w:trPr>
        <w:tc>
          <w:tcPr>
            <w:tcW w:w="2158" w:type="dxa"/>
            <w:vAlign w:val="center"/>
          </w:tcPr>
          <w:p w14:paraId="1938368B" w14:textId="435D7EE8" w:rsidR="001439ED" w:rsidRPr="00FE076B" w:rsidRDefault="00FE076B" w:rsidP="00CF25D0">
            <w:pPr>
              <w:shd w:val="clear" w:color="auto" w:fill="FFFFFF"/>
              <w:spacing w:after="0" w:line="228" w:lineRule="auto"/>
              <w:ind w:left="-86" w:right="-115"/>
              <w:jc w:val="center"/>
              <w:rPr>
                <w:rFonts w:ascii="Times New Roman" w:hAnsi="Times New Roman"/>
                <w:b/>
                <w:sz w:val="20"/>
              </w:rPr>
            </w:pPr>
            <w:r w:rsidRPr="00FE076B">
              <w:rPr>
                <w:rFonts w:asciiTheme="majorBidi" w:hAnsiTheme="majorBidi" w:cstheme="majorBidi"/>
                <w:b/>
                <w:bCs/>
                <w:sz w:val="20"/>
                <w:szCs w:val="20"/>
              </w:rPr>
              <w:t>Prevalence and Severity of Temporomandibular Disorders among</w:t>
            </w:r>
            <w:r w:rsidR="001A25EA">
              <w:rPr>
                <w:rFonts w:asciiTheme="majorBidi" w:hAnsiTheme="majorBidi" w:cstheme="majorBidi"/>
                <w:b/>
                <w:bCs/>
                <w:sz w:val="20"/>
                <w:szCs w:val="20"/>
              </w:rPr>
              <w:t xml:space="preserve"> Students</w:t>
            </w:r>
          </w:p>
        </w:tc>
      </w:tr>
    </w:tbl>
    <w:p w14:paraId="08114BA2" w14:textId="1EAB00A2" w:rsidR="001439ED" w:rsidRPr="00F1604B" w:rsidRDefault="00052D0F"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F1604B">
        <w:rPr>
          <w:rFonts w:asciiTheme="majorBidi" w:hAnsiTheme="majorBidi" w:cstheme="majorBidi"/>
          <w:b/>
          <w:bCs/>
          <w:sz w:val="40"/>
          <w:szCs w:val="20"/>
        </w:rPr>
        <w:t>Prevalence and Severity of Temporomandibular Disorders among Medical and Non-Medical Undergraduate Students</w:t>
      </w:r>
    </w:p>
    <w:p w14:paraId="1A8F300A" w14:textId="414F244B" w:rsidR="006E470D" w:rsidRPr="001E38FD" w:rsidRDefault="006D1689" w:rsidP="005C64AE">
      <w:pPr>
        <w:shd w:val="clear" w:color="auto" w:fill="FFFFFF"/>
        <w:spacing w:after="0" w:line="240" w:lineRule="auto"/>
        <w:jc w:val="center"/>
        <w:rPr>
          <w:rFonts w:ascii="Times New Roman" w:hAnsi="Times New Roman"/>
          <w:b/>
          <w:bCs/>
          <w:sz w:val="24"/>
        </w:rPr>
      </w:pPr>
      <w:r w:rsidRPr="001E38FD">
        <w:rPr>
          <w:rFonts w:asciiTheme="majorBidi" w:hAnsiTheme="majorBidi" w:cstheme="majorBidi"/>
          <w:b/>
          <w:bCs/>
          <w:sz w:val="24"/>
          <w:szCs w:val="20"/>
        </w:rPr>
        <w:t>Mahvish Wahad Khan</w:t>
      </w:r>
      <w:r w:rsidR="0072214D" w:rsidRPr="00722677">
        <w:rPr>
          <w:rFonts w:asciiTheme="majorBidi" w:hAnsiTheme="majorBidi" w:cstheme="majorBidi"/>
          <w:b/>
          <w:bCs/>
          <w:sz w:val="24"/>
          <w:szCs w:val="20"/>
          <w:vertAlign w:val="superscript"/>
        </w:rPr>
        <w:t>1</w:t>
      </w:r>
      <w:r w:rsidR="0072214D">
        <w:rPr>
          <w:rFonts w:asciiTheme="majorBidi" w:hAnsiTheme="majorBidi" w:cstheme="majorBidi"/>
          <w:b/>
          <w:bCs/>
          <w:sz w:val="24"/>
          <w:szCs w:val="20"/>
        </w:rPr>
        <w:t>,</w:t>
      </w:r>
      <w:r w:rsidRPr="001E38FD">
        <w:rPr>
          <w:rFonts w:asciiTheme="majorBidi" w:hAnsiTheme="majorBidi" w:cstheme="majorBidi"/>
          <w:b/>
          <w:bCs/>
          <w:sz w:val="24"/>
          <w:szCs w:val="20"/>
        </w:rPr>
        <w:t xml:space="preserve"> Abdul Mueed Zaigham</w:t>
      </w:r>
      <w:r w:rsidR="001A441A">
        <w:rPr>
          <w:rFonts w:asciiTheme="majorBidi" w:hAnsiTheme="majorBidi" w:cstheme="majorBidi"/>
          <w:b/>
          <w:bCs/>
          <w:sz w:val="24"/>
          <w:szCs w:val="20"/>
          <w:vertAlign w:val="superscript"/>
        </w:rPr>
        <w:t>3</w:t>
      </w:r>
      <w:r w:rsidR="00802725">
        <w:rPr>
          <w:rFonts w:asciiTheme="majorBidi" w:hAnsiTheme="majorBidi" w:cstheme="majorBidi"/>
          <w:b/>
          <w:bCs/>
          <w:sz w:val="24"/>
          <w:szCs w:val="20"/>
        </w:rPr>
        <w:t>,</w:t>
      </w:r>
      <w:r w:rsidRPr="001E38FD">
        <w:rPr>
          <w:rFonts w:asciiTheme="majorBidi" w:hAnsiTheme="majorBidi" w:cstheme="majorBidi"/>
          <w:b/>
          <w:bCs/>
          <w:sz w:val="24"/>
          <w:szCs w:val="20"/>
        </w:rPr>
        <w:t xml:space="preserve"> Naveed Inayat</w:t>
      </w:r>
      <w:r w:rsidR="00227E83" w:rsidRPr="00722677">
        <w:rPr>
          <w:rFonts w:asciiTheme="majorBidi" w:hAnsiTheme="majorBidi" w:cstheme="majorBidi"/>
          <w:b/>
          <w:bCs/>
          <w:sz w:val="24"/>
          <w:szCs w:val="20"/>
          <w:vertAlign w:val="superscript"/>
        </w:rPr>
        <w:t>1</w:t>
      </w:r>
      <w:r w:rsidR="00227E83">
        <w:rPr>
          <w:rFonts w:asciiTheme="majorBidi" w:hAnsiTheme="majorBidi" w:cstheme="majorBidi"/>
          <w:b/>
          <w:bCs/>
          <w:sz w:val="24"/>
          <w:szCs w:val="20"/>
        </w:rPr>
        <w:t>,</w:t>
      </w:r>
      <w:r w:rsidRPr="001E38FD">
        <w:rPr>
          <w:rFonts w:asciiTheme="majorBidi" w:hAnsiTheme="majorBidi" w:cstheme="majorBidi"/>
          <w:b/>
          <w:bCs/>
          <w:sz w:val="24"/>
          <w:szCs w:val="20"/>
        </w:rPr>
        <w:t xml:space="preserve"> Nadia Munir</w:t>
      </w:r>
      <w:r w:rsidR="009A5690">
        <w:rPr>
          <w:rFonts w:asciiTheme="majorBidi" w:hAnsiTheme="majorBidi" w:cstheme="majorBidi"/>
          <w:b/>
          <w:bCs/>
          <w:sz w:val="24"/>
          <w:szCs w:val="20"/>
          <w:vertAlign w:val="superscript"/>
        </w:rPr>
        <w:t>2</w:t>
      </w:r>
      <w:r w:rsidR="00D97F8D">
        <w:rPr>
          <w:rFonts w:asciiTheme="majorBidi" w:hAnsiTheme="majorBidi" w:cstheme="majorBidi"/>
          <w:b/>
          <w:bCs/>
          <w:sz w:val="24"/>
          <w:szCs w:val="20"/>
        </w:rPr>
        <w:t>,</w:t>
      </w:r>
      <w:r w:rsidRPr="001E38FD">
        <w:rPr>
          <w:rFonts w:asciiTheme="majorBidi" w:hAnsiTheme="majorBidi" w:cstheme="majorBidi"/>
          <w:b/>
          <w:bCs/>
          <w:sz w:val="24"/>
          <w:szCs w:val="20"/>
        </w:rPr>
        <w:t xml:space="preserve"> Saira Ibrahim</w:t>
      </w:r>
      <w:r w:rsidR="008C2DC1">
        <w:rPr>
          <w:rFonts w:asciiTheme="majorBidi" w:hAnsiTheme="majorBidi" w:cstheme="majorBidi"/>
          <w:b/>
          <w:bCs/>
          <w:sz w:val="24"/>
          <w:szCs w:val="20"/>
          <w:vertAlign w:val="superscript"/>
        </w:rPr>
        <w:t>3</w:t>
      </w:r>
      <w:r w:rsidRPr="001E38FD">
        <w:rPr>
          <w:rFonts w:asciiTheme="majorBidi" w:hAnsiTheme="majorBidi" w:cstheme="majorBidi"/>
          <w:b/>
          <w:bCs/>
          <w:sz w:val="24"/>
          <w:szCs w:val="20"/>
        </w:rPr>
        <w:t xml:space="preserve"> </w:t>
      </w:r>
      <w:r w:rsidR="00F314C9">
        <w:rPr>
          <w:rFonts w:asciiTheme="majorBidi" w:hAnsiTheme="majorBidi" w:cstheme="majorBidi"/>
          <w:b/>
          <w:bCs/>
          <w:sz w:val="24"/>
          <w:szCs w:val="20"/>
        </w:rPr>
        <w:t>and</w:t>
      </w:r>
      <w:r w:rsidRPr="001E38FD">
        <w:rPr>
          <w:rFonts w:asciiTheme="majorBidi" w:hAnsiTheme="majorBidi" w:cstheme="majorBidi"/>
          <w:b/>
          <w:bCs/>
          <w:sz w:val="24"/>
          <w:szCs w:val="20"/>
        </w:rPr>
        <w:t xml:space="preserve"> Muhammad Aamir Rafique</w:t>
      </w:r>
      <w:r w:rsidR="005C64AE">
        <w:rPr>
          <w:rFonts w:asciiTheme="majorBidi" w:hAnsiTheme="majorBidi" w:cstheme="majorBidi"/>
          <w:b/>
          <w:bCs/>
          <w:sz w:val="24"/>
          <w:szCs w:val="20"/>
          <w:vertAlign w:val="superscript"/>
        </w:rPr>
        <w:t>4</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4434DC82"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8354F2">
        <w:rPr>
          <w:rFonts w:ascii="Times New Roman" w:hAnsi="Times New Roman"/>
          <w:b/>
          <w:sz w:val="20"/>
        </w:rPr>
        <w:t xml:space="preserve"> </w:t>
      </w:r>
      <w:r w:rsidR="0045167F" w:rsidRPr="0020236C">
        <w:rPr>
          <w:rFonts w:asciiTheme="majorBidi" w:eastAsia="Calibri" w:hAnsiTheme="majorBidi" w:cstheme="majorBidi"/>
          <w:bCs/>
          <w:sz w:val="20"/>
          <w:szCs w:val="20"/>
          <w:shd w:val="clear" w:color="auto" w:fill="FFFFFF"/>
          <w:lang w:val="en-GB"/>
        </w:rPr>
        <w:t>To</w:t>
      </w:r>
      <w:r w:rsidR="0045167F" w:rsidRPr="0020236C">
        <w:rPr>
          <w:rFonts w:asciiTheme="majorBidi" w:eastAsia="Calibri" w:hAnsiTheme="majorBidi" w:cstheme="majorBidi"/>
          <w:sz w:val="20"/>
          <w:szCs w:val="20"/>
          <w:shd w:val="clear" w:color="auto" w:fill="FFFFFF"/>
          <w:lang w:val="en-GB"/>
        </w:rPr>
        <w:t xml:space="preserve"> </w:t>
      </w:r>
      <w:r w:rsidR="008354F2" w:rsidRPr="0020236C">
        <w:rPr>
          <w:rFonts w:asciiTheme="majorBidi" w:eastAsia="Calibri" w:hAnsiTheme="majorBidi" w:cstheme="majorBidi"/>
          <w:sz w:val="20"/>
          <w:szCs w:val="20"/>
          <w:shd w:val="clear" w:color="auto" w:fill="FFFFFF"/>
          <w:lang w:val="en-GB"/>
        </w:rPr>
        <w:t>compare the prevalence and severity of temporomandibular joint disorders among undergraduate medical and non-medical students.</w:t>
      </w:r>
    </w:p>
    <w:p w14:paraId="57082119" w14:textId="03BF34FF"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2A4239">
        <w:rPr>
          <w:rFonts w:ascii="Times New Roman" w:hAnsi="Times New Roman"/>
          <w:b/>
          <w:sz w:val="20"/>
        </w:rPr>
        <w:t xml:space="preserve"> </w:t>
      </w:r>
      <w:r w:rsidR="00C41853" w:rsidRPr="0020236C">
        <w:rPr>
          <w:rFonts w:asciiTheme="majorBidi" w:eastAsia="Calibri" w:hAnsiTheme="majorBidi" w:cstheme="majorBidi"/>
          <w:sz w:val="20"/>
          <w:szCs w:val="20"/>
          <w:shd w:val="clear" w:color="auto" w:fill="FFFFFF"/>
          <w:lang w:val="en-GB"/>
        </w:rPr>
        <w:t>Cross</w:t>
      </w:r>
      <w:r w:rsidR="002A4239" w:rsidRPr="0020236C">
        <w:rPr>
          <w:rFonts w:asciiTheme="majorBidi" w:eastAsia="Calibri" w:hAnsiTheme="majorBidi" w:cstheme="majorBidi"/>
          <w:sz w:val="20"/>
          <w:szCs w:val="20"/>
          <w:shd w:val="clear" w:color="auto" w:fill="FFFFFF"/>
          <w:lang w:val="en-GB"/>
        </w:rPr>
        <w:t>-sectional study</w:t>
      </w:r>
    </w:p>
    <w:p w14:paraId="6DEAAD99" w14:textId="11BA7B9F" w:rsidR="00533363" w:rsidRPr="00EF6B19" w:rsidRDefault="00C176BB" w:rsidP="00553AF7">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04702A" w:rsidRPr="0020236C">
        <w:rPr>
          <w:rFonts w:asciiTheme="majorBidi" w:hAnsiTheme="majorBidi" w:cstheme="majorBidi"/>
          <w:sz w:val="20"/>
          <w:szCs w:val="20"/>
        </w:rPr>
        <w:t>two different institutes, CMH Lahore Medical College and Institute of Dentistry (NUMS) and Punjab University, Lahore</w:t>
      </w:r>
      <w:r w:rsidR="00852CBD">
        <w:rPr>
          <w:rFonts w:asciiTheme="majorBidi" w:hAnsiTheme="majorBidi" w:cstheme="majorBidi"/>
          <w:sz w:val="20"/>
          <w:szCs w:val="20"/>
        </w:rPr>
        <w:t xml:space="preserve"> </w:t>
      </w:r>
      <w:r w:rsidR="00553AF7">
        <w:rPr>
          <w:rFonts w:asciiTheme="majorBidi" w:hAnsiTheme="majorBidi" w:cstheme="majorBidi"/>
          <w:sz w:val="20"/>
          <w:szCs w:val="20"/>
        </w:rPr>
        <w:t xml:space="preserve">from </w:t>
      </w:r>
      <w:r w:rsidR="0004702A" w:rsidRPr="0020236C">
        <w:rPr>
          <w:rFonts w:asciiTheme="majorBidi" w:hAnsiTheme="majorBidi" w:cstheme="majorBidi"/>
          <w:sz w:val="20"/>
          <w:szCs w:val="20"/>
        </w:rPr>
        <w:t>April 2021 and October 2021.</w:t>
      </w:r>
    </w:p>
    <w:p w14:paraId="5F12A78A" w14:textId="145D52AC"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2F0A4A">
        <w:rPr>
          <w:rFonts w:ascii="Times New Roman" w:hAnsi="Times New Roman"/>
          <w:b/>
          <w:sz w:val="20"/>
        </w:rPr>
        <w:t xml:space="preserve"> </w:t>
      </w:r>
      <w:r w:rsidR="002F0A4A" w:rsidRPr="0020236C">
        <w:rPr>
          <w:rFonts w:asciiTheme="majorBidi" w:eastAsia="Calibri" w:hAnsiTheme="majorBidi" w:cstheme="majorBidi"/>
          <w:sz w:val="20"/>
          <w:szCs w:val="20"/>
          <w:shd w:val="clear" w:color="auto" w:fill="FFFFFF"/>
          <w:lang w:val="en-GB"/>
        </w:rPr>
        <w:t>This cross-sectional study was carried out among 900 students with age ranging from 17-27 years, by distributing a self-administered questionnaire among them. The participants belonged to two different institutions of Lahore (CMH LMC &amp; IOD and Punjab University).The questionnaire comprised of some general questions about patient’s history and ten specific questions about temporomandibular joint. The questionnaires were scored and sum of points was used to classify TMD into mild, moderate, and severe forms of disease.</w:t>
      </w:r>
    </w:p>
    <w:p w14:paraId="69B234C5" w14:textId="49160D25"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AE2260">
        <w:rPr>
          <w:rFonts w:ascii="Times New Roman" w:hAnsi="Times New Roman"/>
          <w:b/>
          <w:sz w:val="20"/>
        </w:rPr>
        <w:t xml:space="preserve"> </w:t>
      </w:r>
      <w:r w:rsidR="00AE2260" w:rsidRPr="0020236C">
        <w:rPr>
          <w:rFonts w:asciiTheme="majorBidi" w:eastAsia="Calibri" w:hAnsiTheme="majorBidi" w:cstheme="majorBidi"/>
          <w:sz w:val="20"/>
          <w:szCs w:val="20"/>
          <w:lang w:val="en-GB"/>
        </w:rPr>
        <w:t>The prevalence of TMD among medical/dental students was 63% and among non-medical students it was 48%. Mild and moderate forms of TMD were more prevalent in female students in both groups i.e., medical/dental students and non-medical students. The elder age group (≥22 years) suffered more from mild form of TMD in both groups. A decline in TMD free cases was seen with the increasing study year among the participants in both categories of students.</w:t>
      </w:r>
    </w:p>
    <w:p w14:paraId="749F4906" w14:textId="5FB28DB9"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E35CA4">
        <w:rPr>
          <w:rFonts w:ascii="Times New Roman" w:hAnsi="Times New Roman"/>
          <w:b/>
          <w:sz w:val="20"/>
        </w:rPr>
        <w:t xml:space="preserve"> </w:t>
      </w:r>
      <w:r w:rsidR="00E35CA4" w:rsidRPr="0020236C">
        <w:rPr>
          <w:rFonts w:asciiTheme="majorBidi" w:eastAsia="Calibri" w:hAnsiTheme="majorBidi" w:cstheme="majorBidi"/>
          <w:sz w:val="20"/>
          <w:szCs w:val="20"/>
          <w:lang w:val="en-GB"/>
        </w:rPr>
        <w:t>Temporomandibular disorders are common among medical/dental students. Prevalence of mild and moderate form of disease was seen more in females. An increase in disease prevalence was seen with increasing age.</w:t>
      </w:r>
    </w:p>
    <w:p w14:paraId="1DC154C2" w14:textId="670EB2D9"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12109B">
        <w:rPr>
          <w:rFonts w:ascii="Times New Roman" w:hAnsi="Times New Roman"/>
          <w:b/>
          <w:sz w:val="20"/>
        </w:rPr>
        <w:t xml:space="preserve"> </w:t>
      </w:r>
      <w:r w:rsidR="0012109B" w:rsidRPr="0020236C">
        <w:rPr>
          <w:rFonts w:asciiTheme="majorBidi" w:eastAsia="Calibri" w:hAnsiTheme="majorBidi" w:cstheme="majorBidi"/>
          <w:sz w:val="20"/>
          <w:szCs w:val="20"/>
          <w:lang w:val="en-GB"/>
        </w:rPr>
        <w:t>Temporomandibular disorders (TMD), Temporomandibular joint, Fonseca Amnestic Index (FAI).</w:t>
      </w:r>
    </w:p>
    <w:p w14:paraId="1CDD4768" w14:textId="204559F7" w:rsidR="00171DE2" w:rsidRPr="00EF6B19" w:rsidRDefault="00393162" w:rsidP="00E42840">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Citation of article:</w:t>
      </w:r>
      <w:r w:rsidR="00DB50D9">
        <w:rPr>
          <w:rFonts w:ascii="Times New Roman" w:hAnsi="Times New Roman"/>
          <w:b/>
          <w:sz w:val="20"/>
        </w:rPr>
        <w:t xml:space="preserve"> </w:t>
      </w:r>
      <w:r w:rsidR="00DB50D9" w:rsidRPr="00F9171E">
        <w:rPr>
          <w:rFonts w:asciiTheme="majorBidi" w:hAnsiTheme="majorBidi" w:cstheme="majorBidi"/>
          <w:b/>
          <w:bCs/>
          <w:sz w:val="20"/>
          <w:szCs w:val="20"/>
        </w:rPr>
        <w:t xml:space="preserve">Khan </w:t>
      </w:r>
      <w:r w:rsidR="000F1393">
        <w:rPr>
          <w:rFonts w:asciiTheme="majorBidi" w:hAnsiTheme="majorBidi" w:cstheme="majorBidi"/>
          <w:b/>
          <w:bCs/>
          <w:sz w:val="20"/>
          <w:szCs w:val="20"/>
        </w:rPr>
        <w:t xml:space="preserve">MW, </w:t>
      </w:r>
      <w:r w:rsidR="00DB50D9" w:rsidRPr="00F9171E">
        <w:rPr>
          <w:rFonts w:asciiTheme="majorBidi" w:hAnsiTheme="majorBidi" w:cstheme="majorBidi"/>
          <w:b/>
          <w:bCs/>
          <w:sz w:val="20"/>
          <w:szCs w:val="20"/>
        </w:rPr>
        <w:t xml:space="preserve">Zaigham </w:t>
      </w:r>
      <w:r w:rsidR="002914BD">
        <w:rPr>
          <w:rFonts w:asciiTheme="majorBidi" w:hAnsiTheme="majorBidi" w:cstheme="majorBidi"/>
          <w:b/>
          <w:bCs/>
          <w:sz w:val="20"/>
          <w:szCs w:val="20"/>
        </w:rPr>
        <w:t xml:space="preserve">AM, </w:t>
      </w:r>
      <w:r w:rsidR="00DB50D9" w:rsidRPr="00F9171E">
        <w:rPr>
          <w:rFonts w:asciiTheme="majorBidi" w:hAnsiTheme="majorBidi" w:cstheme="majorBidi"/>
          <w:b/>
          <w:bCs/>
          <w:sz w:val="20"/>
          <w:szCs w:val="20"/>
        </w:rPr>
        <w:t xml:space="preserve">Inayat </w:t>
      </w:r>
      <w:r w:rsidR="007048CE">
        <w:rPr>
          <w:rFonts w:asciiTheme="majorBidi" w:hAnsiTheme="majorBidi" w:cstheme="majorBidi"/>
          <w:b/>
          <w:bCs/>
          <w:sz w:val="20"/>
          <w:szCs w:val="20"/>
        </w:rPr>
        <w:t xml:space="preserve">N, </w:t>
      </w:r>
      <w:r w:rsidR="00DB50D9" w:rsidRPr="00F9171E">
        <w:rPr>
          <w:rFonts w:asciiTheme="majorBidi" w:hAnsiTheme="majorBidi" w:cstheme="majorBidi"/>
          <w:b/>
          <w:bCs/>
          <w:sz w:val="20"/>
          <w:szCs w:val="20"/>
        </w:rPr>
        <w:t xml:space="preserve">Munir </w:t>
      </w:r>
      <w:r w:rsidR="007C1026">
        <w:rPr>
          <w:rFonts w:asciiTheme="majorBidi" w:hAnsiTheme="majorBidi" w:cstheme="majorBidi"/>
          <w:b/>
          <w:bCs/>
          <w:sz w:val="20"/>
          <w:szCs w:val="20"/>
        </w:rPr>
        <w:t xml:space="preserve">N, </w:t>
      </w:r>
      <w:r w:rsidR="00DB50D9" w:rsidRPr="00F9171E">
        <w:rPr>
          <w:rFonts w:asciiTheme="majorBidi" w:hAnsiTheme="majorBidi" w:cstheme="majorBidi"/>
          <w:b/>
          <w:bCs/>
          <w:sz w:val="20"/>
          <w:szCs w:val="20"/>
        </w:rPr>
        <w:t xml:space="preserve">Ibrahim </w:t>
      </w:r>
      <w:r w:rsidR="00E42840">
        <w:rPr>
          <w:rFonts w:asciiTheme="majorBidi" w:hAnsiTheme="majorBidi" w:cstheme="majorBidi"/>
          <w:b/>
          <w:bCs/>
          <w:sz w:val="20"/>
          <w:szCs w:val="20"/>
        </w:rPr>
        <w:t xml:space="preserve">S, </w:t>
      </w:r>
      <w:r w:rsidR="00DB50D9" w:rsidRPr="00F9171E">
        <w:rPr>
          <w:rFonts w:asciiTheme="majorBidi" w:hAnsiTheme="majorBidi" w:cstheme="majorBidi"/>
          <w:b/>
          <w:bCs/>
          <w:sz w:val="20"/>
          <w:szCs w:val="20"/>
        </w:rPr>
        <w:t>Rafique</w:t>
      </w:r>
      <w:r w:rsidR="00974752">
        <w:rPr>
          <w:rFonts w:asciiTheme="majorBidi" w:hAnsiTheme="majorBidi" w:cstheme="majorBidi"/>
          <w:b/>
          <w:bCs/>
          <w:sz w:val="20"/>
          <w:szCs w:val="20"/>
        </w:rPr>
        <w:t xml:space="preserve"> MA</w:t>
      </w:r>
      <w:r w:rsidR="000D7CE1" w:rsidRPr="00F9171E">
        <w:rPr>
          <w:rFonts w:asciiTheme="majorBidi" w:hAnsiTheme="majorBidi" w:cstheme="majorBidi"/>
          <w:b/>
          <w:bCs/>
          <w:sz w:val="20"/>
          <w:szCs w:val="20"/>
        </w:rPr>
        <w:t>.</w:t>
      </w:r>
      <w:r w:rsidR="00E60800">
        <w:rPr>
          <w:rFonts w:ascii="Times New Roman" w:hAnsi="Times New Roman"/>
          <w:b/>
          <w:sz w:val="20"/>
        </w:rPr>
        <w:t xml:space="preserve"> </w:t>
      </w:r>
      <w:r w:rsidR="00E60800" w:rsidRPr="00640C41">
        <w:rPr>
          <w:rFonts w:asciiTheme="majorBidi" w:hAnsiTheme="majorBidi" w:cstheme="majorBidi"/>
          <w:b/>
          <w:bCs/>
          <w:sz w:val="20"/>
          <w:szCs w:val="20"/>
        </w:rPr>
        <w:t>Prevalence and Severity of Temporomandibular Disorders among Medical and Non-Medical Undergraduate Students</w:t>
      </w:r>
      <w:r w:rsidR="00166DCB">
        <w:rPr>
          <w:rFonts w:asciiTheme="majorBidi" w:hAnsiTheme="majorBidi" w:cstheme="majorBidi"/>
          <w:b/>
          <w:bCs/>
          <w:sz w:val="20"/>
          <w:szCs w:val="20"/>
        </w:rPr>
        <w:t>.</w:t>
      </w:r>
      <w:r w:rsidRPr="00EF6B19">
        <w:rPr>
          <w:rFonts w:ascii="Times New Roman" w:hAnsi="Times New Roman"/>
          <w:b/>
          <w:sz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E2449B">
        <w:rPr>
          <w:rFonts w:ascii="Times New Roman" w:hAnsi="Times New Roman"/>
          <w:b/>
          <w:sz w:val="20"/>
          <w:szCs w:val="20"/>
          <w:lang w:eastAsia="ar-SA"/>
        </w:rPr>
        <w:t>119-123.</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EF4704">
          <w:headerReference w:type="default" r:id="rId8"/>
          <w:pgSz w:w="12240" w:h="15840"/>
          <w:pgMar w:top="1080" w:right="1440" w:bottom="1440" w:left="1440" w:header="720" w:footer="720" w:gutter="0"/>
          <w:pgNumType w:start="119"/>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1021EA63" w:rsidR="00822107" w:rsidRPr="00EF6B19" w:rsidRDefault="000C39CC" w:rsidP="001418CD">
      <w:pPr>
        <w:spacing w:after="0" w:line="240" w:lineRule="auto"/>
        <w:jc w:val="both"/>
        <w:rPr>
          <w:rFonts w:ascii="Times New Roman" w:hAnsi="Times New Roman"/>
          <w:b/>
          <w:sz w:val="20"/>
          <w:vertAlign w:val="superscript"/>
        </w:rPr>
      </w:pPr>
      <w:r w:rsidRPr="0020236C">
        <w:rPr>
          <w:rFonts w:asciiTheme="majorBidi" w:hAnsiTheme="majorBidi" w:cstheme="majorBidi"/>
          <w:sz w:val="20"/>
          <w:szCs w:val="20"/>
        </w:rPr>
        <w:t>Temporomandibular disorders</w:t>
      </w:r>
      <w:r w:rsidR="002F3A22">
        <w:rPr>
          <w:rFonts w:asciiTheme="majorBidi" w:hAnsiTheme="majorBidi" w:cstheme="majorBidi"/>
          <w:sz w:val="20"/>
          <w:szCs w:val="20"/>
        </w:rPr>
        <w:t xml:space="preserve"> </w:t>
      </w:r>
      <w:r w:rsidRPr="0020236C">
        <w:rPr>
          <w:rFonts w:asciiTheme="majorBidi" w:hAnsiTheme="majorBidi" w:cstheme="majorBidi"/>
          <w:sz w:val="20"/>
          <w:szCs w:val="20"/>
        </w:rPr>
        <w:t>(TMDs) is a comprehensive term used to describe musculoskeletal ailments which affects the temporomandibular joint and its associated structures.</w:t>
      </w:r>
      <w:r w:rsidRPr="0020236C">
        <w:rPr>
          <w:rFonts w:asciiTheme="majorBidi" w:hAnsiTheme="majorBidi" w:cstheme="majorBidi"/>
          <w:sz w:val="20"/>
          <w:szCs w:val="20"/>
          <w:vertAlign w:val="superscript"/>
        </w:rPr>
        <w:t>1,2</w:t>
      </w:r>
      <w:r w:rsidRPr="0020236C">
        <w:rPr>
          <w:rFonts w:asciiTheme="majorBidi" w:hAnsiTheme="majorBidi" w:cstheme="majorBidi"/>
          <w:sz w:val="20"/>
          <w:szCs w:val="20"/>
        </w:rPr>
        <w:t xml:space="preserve"> The disorder often presents as pain in TMJ, cervical spine or preauricular region,</w:t>
      </w:r>
      <w:r w:rsidRPr="0020236C">
        <w:rPr>
          <w:rFonts w:asciiTheme="majorBidi" w:hAnsiTheme="majorBidi" w:cstheme="majorBidi"/>
          <w:sz w:val="20"/>
          <w:szCs w:val="20"/>
          <w:vertAlign w:val="superscript"/>
        </w:rPr>
        <w:t xml:space="preserve">3 </w:t>
      </w:r>
      <w:r w:rsidRPr="0020236C">
        <w:rPr>
          <w:rFonts w:asciiTheme="majorBidi" w:hAnsiTheme="majorBidi" w:cstheme="majorBidi"/>
          <w:sz w:val="20"/>
          <w:szCs w:val="20"/>
        </w:rPr>
        <w:t>muscle fatigue mainly of the masticatory muscles, diminished jaw movement and unusual joint sounds</w:t>
      </w:r>
      <w:r w:rsidRPr="0020236C">
        <w:rPr>
          <w:rFonts w:asciiTheme="majorBidi" w:hAnsiTheme="majorBidi" w:cstheme="majorBidi"/>
          <w:sz w:val="20"/>
          <w:szCs w:val="20"/>
          <w:vertAlign w:val="superscript"/>
        </w:rPr>
        <w:t>4</w:t>
      </w:r>
      <w:r w:rsidRPr="0020236C">
        <w:rPr>
          <w:rFonts w:asciiTheme="majorBidi" w:hAnsiTheme="majorBidi" w:cstheme="majorBidi"/>
          <w:sz w:val="20"/>
          <w:szCs w:val="20"/>
        </w:rPr>
        <w:t>.</w:t>
      </w:r>
      <w:r w:rsidR="003A6C5F">
        <w:rPr>
          <w:rFonts w:asciiTheme="majorBidi" w:hAnsiTheme="majorBidi" w:cstheme="majorBidi"/>
          <w:sz w:val="20"/>
          <w:szCs w:val="20"/>
        </w:rPr>
        <w:t xml:space="preserve"> </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331AE208" w:rsidR="00822107"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vertAlign w:val="superscript"/>
        </w:rPr>
        <w:t>1.</w:t>
      </w:r>
      <w:r w:rsidRPr="00EF6B19">
        <w:rPr>
          <w:rFonts w:ascii="Times New Roman" w:eastAsia="Times New Roman" w:hAnsi="Times New Roman" w:cs="Times New Roman"/>
          <w:sz w:val="18"/>
          <w:szCs w:val="24"/>
        </w:rPr>
        <w:t xml:space="preserve"> Department of </w:t>
      </w:r>
      <w:r w:rsidR="00777C25" w:rsidRPr="001A622D">
        <w:rPr>
          <w:rFonts w:ascii="Times New Roman" w:eastAsia="Times New Roman" w:hAnsi="Times New Roman" w:cs="Times New Roman"/>
          <w:sz w:val="18"/>
          <w:szCs w:val="24"/>
        </w:rPr>
        <w:t>Prosthodontics</w:t>
      </w:r>
      <w:r w:rsidR="00635348">
        <w:rPr>
          <w:rFonts w:ascii="Times New Roman" w:eastAsia="Times New Roman" w:hAnsi="Times New Roman" w:cs="Times New Roman"/>
          <w:sz w:val="18"/>
          <w:szCs w:val="24"/>
          <w:lang w:val="en-US"/>
        </w:rPr>
        <w:t xml:space="preserve"> / </w:t>
      </w:r>
      <w:r w:rsidR="007B0EA8" w:rsidRPr="007B0EA8">
        <w:rPr>
          <w:rFonts w:ascii="Times New Roman" w:eastAsia="Times New Roman" w:hAnsi="Times New Roman" w:cs="Times New Roman"/>
          <w:sz w:val="18"/>
          <w:szCs w:val="24"/>
        </w:rPr>
        <w:t>Dental Materials</w:t>
      </w:r>
      <w:r w:rsidR="00DC4C16" w:rsidRPr="00DC4C16">
        <w:rPr>
          <w:rFonts w:ascii="Times New Roman" w:eastAsia="Times New Roman" w:hAnsi="Times New Roman" w:cs="Times New Roman"/>
          <w:sz w:val="18"/>
          <w:szCs w:val="24"/>
          <w:vertAlign w:val="superscript"/>
          <w:lang w:val="en-US"/>
        </w:rPr>
        <w:t>2</w:t>
      </w:r>
      <w:r w:rsidR="00777C25" w:rsidRPr="001A622D">
        <w:rPr>
          <w:rFonts w:ascii="Times New Roman" w:eastAsia="Times New Roman" w:hAnsi="Times New Roman" w:cs="Times New Roman"/>
          <w:sz w:val="18"/>
          <w:szCs w:val="24"/>
        </w:rPr>
        <w:t>, Avicenna Dental College, Lahore</w:t>
      </w:r>
      <w:r w:rsidR="001A622D" w:rsidRPr="001A622D">
        <w:rPr>
          <w:rFonts w:ascii="Times New Roman" w:eastAsia="Times New Roman" w:hAnsi="Times New Roman" w:cs="Times New Roman"/>
          <w:sz w:val="18"/>
          <w:szCs w:val="24"/>
        </w:rPr>
        <w:t>.</w:t>
      </w:r>
    </w:p>
    <w:p w14:paraId="19FE1AE7" w14:textId="59C36DEB" w:rsidR="00502C25" w:rsidRPr="009D7CC2" w:rsidRDefault="00CD5353"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3</w:t>
      </w:r>
      <w:r w:rsidR="00502C25" w:rsidRPr="00EF6B19">
        <w:rPr>
          <w:rFonts w:ascii="Times New Roman" w:eastAsia="Times New Roman" w:hAnsi="Times New Roman" w:cs="Times New Roman"/>
          <w:sz w:val="18"/>
          <w:szCs w:val="24"/>
          <w:vertAlign w:val="superscript"/>
        </w:rPr>
        <w:t>.</w:t>
      </w:r>
      <w:r w:rsidR="00502C25" w:rsidRPr="00EF6B19">
        <w:rPr>
          <w:rFonts w:ascii="Times New Roman" w:eastAsia="Times New Roman" w:hAnsi="Times New Roman" w:cs="Times New Roman"/>
          <w:sz w:val="18"/>
          <w:szCs w:val="24"/>
        </w:rPr>
        <w:t xml:space="preserve"> Department of </w:t>
      </w:r>
      <w:r w:rsidR="00502C25" w:rsidRPr="001A622D">
        <w:rPr>
          <w:rFonts w:ascii="Times New Roman" w:eastAsia="Times New Roman" w:hAnsi="Times New Roman" w:cs="Times New Roman"/>
          <w:sz w:val="18"/>
          <w:szCs w:val="24"/>
        </w:rPr>
        <w:t>Prosthodontics</w:t>
      </w:r>
      <w:r w:rsidR="009D7CC2" w:rsidRPr="006D62F7">
        <w:rPr>
          <w:rFonts w:ascii="Times New Roman" w:eastAsia="Times New Roman" w:hAnsi="Times New Roman" w:cs="Times New Roman"/>
          <w:sz w:val="18"/>
          <w:szCs w:val="24"/>
        </w:rPr>
        <w:t xml:space="preserve">, </w:t>
      </w:r>
      <w:r w:rsidR="00E5472B" w:rsidRPr="006D62F7">
        <w:rPr>
          <w:rFonts w:ascii="Times New Roman" w:eastAsia="Times New Roman" w:hAnsi="Times New Roman" w:cs="Times New Roman"/>
          <w:sz w:val="18"/>
          <w:szCs w:val="24"/>
        </w:rPr>
        <w:t>Institute of Dentistry, CMH LMC (NUMS)</w:t>
      </w:r>
      <w:r w:rsidR="006D62F7" w:rsidRPr="006D62F7">
        <w:rPr>
          <w:rFonts w:ascii="Times New Roman" w:eastAsia="Times New Roman" w:hAnsi="Times New Roman" w:cs="Times New Roman"/>
          <w:sz w:val="18"/>
          <w:szCs w:val="24"/>
        </w:rPr>
        <w:t>, Lahore.</w:t>
      </w:r>
    </w:p>
    <w:p w14:paraId="7672851C" w14:textId="54A2E1BA" w:rsidR="00185E75" w:rsidRPr="0028046F" w:rsidRDefault="00CD5353" w:rsidP="006F085C">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Pr>
          <w:rFonts w:ascii="Times New Roman" w:eastAsia="Times New Roman" w:hAnsi="Times New Roman" w:cs="Times New Roman"/>
          <w:sz w:val="18"/>
          <w:szCs w:val="24"/>
          <w:vertAlign w:val="superscript"/>
          <w:lang w:val="en-US"/>
        </w:rPr>
        <w:t>4</w:t>
      </w:r>
      <w:r w:rsidR="00185E75" w:rsidRPr="00EF6B19">
        <w:rPr>
          <w:rFonts w:ascii="Times New Roman" w:eastAsia="Times New Roman" w:hAnsi="Times New Roman" w:cs="Times New Roman"/>
          <w:sz w:val="18"/>
          <w:szCs w:val="24"/>
          <w:vertAlign w:val="superscript"/>
        </w:rPr>
        <w:t>.</w:t>
      </w:r>
      <w:r w:rsidR="00185E75" w:rsidRPr="00EF6B19">
        <w:rPr>
          <w:rFonts w:ascii="Times New Roman" w:eastAsia="Times New Roman" w:hAnsi="Times New Roman" w:cs="Times New Roman"/>
          <w:sz w:val="18"/>
          <w:szCs w:val="24"/>
        </w:rPr>
        <w:t xml:space="preserve"> </w:t>
      </w:r>
      <w:r w:rsidR="00BF71CA" w:rsidRPr="00AD4C5B">
        <w:rPr>
          <w:rFonts w:ascii="Times New Roman" w:eastAsia="Times New Roman" w:hAnsi="Times New Roman" w:cs="Times New Roman"/>
          <w:sz w:val="18"/>
          <w:szCs w:val="24"/>
        </w:rPr>
        <w:t>de’Montmorency College of Dentistry, Lahore</w:t>
      </w:r>
      <w:r w:rsidR="0028046F">
        <w:rPr>
          <w:rFonts w:ascii="Times New Roman" w:eastAsia="Times New Roman" w:hAnsi="Times New Roman" w:cs="Times New Roman"/>
          <w:sz w:val="18"/>
          <w:szCs w:val="24"/>
          <w:lang w:val="en-US"/>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6F0A527E" w14:textId="77777777" w:rsidR="0089482A" w:rsidRPr="0089482A" w:rsidRDefault="00822107" w:rsidP="0089482A">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EF6B19">
        <w:rPr>
          <w:rFonts w:ascii="Times New Roman" w:eastAsia="Times New Roman" w:hAnsi="Times New Roman" w:cs="Times New Roman"/>
          <w:sz w:val="18"/>
          <w:szCs w:val="24"/>
        </w:rPr>
        <w:t xml:space="preserve">Correspondence: </w:t>
      </w:r>
      <w:r w:rsidR="00B57553" w:rsidRPr="00FE6DC6">
        <w:rPr>
          <w:rFonts w:ascii="Times New Roman" w:eastAsia="Times New Roman" w:hAnsi="Times New Roman" w:cs="Times New Roman"/>
          <w:sz w:val="18"/>
          <w:szCs w:val="24"/>
        </w:rPr>
        <w:t>Dr. Mahvish Wahad Khan</w:t>
      </w:r>
      <w:r w:rsidR="00355256" w:rsidRPr="00FE6DC6">
        <w:rPr>
          <w:rFonts w:ascii="Times New Roman" w:eastAsia="Times New Roman" w:hAnsi="Times New Roman" w:cs="Times New Roman"/>
          <w:sz w:val="18"/>
          <w:szCs w:val="24"/>
        </w:rPr>
        <w:t xml:space="preserve">, </w:t>
      </w:r>
      <w:r w:rsidR="0089482A" w:rsidRPr="0089482A">
        <w:rPr>
          <w:rFonts w:ascii="Times New Roman" w:eastAsia="Times New Roman" w:hAnsi="Times New Roman" w:cs="Times New Roman"/>
          <w:sz w:val="18"/>
          <w:szCs w:val="24"/>
        </w:rPr>
        <w:t xml:space="preserve">Senior Registrar, </w:t>
      </w:r>
    </w:p>
    <w:p w14:paraId="5DC03902" w14:textId="7A0BA72D" w:rsidR="00822107" w:rsidRPr="00EF6B19" w:rsidRDefault="0089482A" w:rsidP="0089482A">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89482A">
        <w:rPr>
          <w:rFonts w:ascii="Times New Roman" w:eastAsia="Times New Roman" w:hAnsi="Times New Roman" w:cs="Times New Roman"/>
          <w:sz w:val="18"/>
          <w:szCs w:val="24"/>
        </w:rPr>
        <w:t>Department of Prosthodontics, Avicenna Dental College, Lahore.</w:t>
      </w:r>
    </w:p>
    <w:p w14:paraId="72523B88" w14:textId="77F5DF6C" w:rsidR="00822107" w:rsidRPr="00FE6DC6"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FE6DC6">
        <w:rPr>
          <w:rFonts w:ascii="Times New Roman" w:eastAsia="Times New Roman" w:hAnsi="Times New Roman" w:cs="Times New Roman"/>
          <w:sz w:val="18"/>
          <w:szCs w:val="24"/>
        </w:rPr>
        <w:t xml:space="preserve">Contact No: </w:t>
      </w:r>
      <w:r w:rsidR="00B5485B" w:rsidRPr="00FE6DC6">
        <w:rPr>
          <w:rFonts w:ascii="Times New Roman" w:eastAsia="Times New Roman" w:hAnsi="Times New Roman" w:cs="Times New Roman"/>
          <w:sz w:val="18"/>
          <w:szCs w:val="24"/>
        </w:rPr>
        <w:t>0300-4000343</w:t>
      </w:r>
    </w:p>
    <w:p w14:paraId="57C2BFD3" w14:textId="56DE480A"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FE6DC6">
        <w:rPr>
          <w:rFonts w:ascii="Times New Roman" w:eastAsia="Times New Roman" w:hAnsi="Times New Roman" w:cs="Times New Roman"/>
          <w:sz w:val="18"/>
          <w:szCs w:val="24"/>
        </w:rPr>
        <w:t xml:space="preserve">Email: </w:t>
      </w:r>
      <w:hyperlink r:id="rId9" w:history="1">
        <w:r w:rsidR="00B84FC2" w:rsidRPr="00FE6DC6">
          <w:rPr>
            <w:rFonts w:ascii="Times New Roman" w:eastAsia="Times New Roman" w:hAnsi="Times New Roman" w:cs="Times New Roman"/>
            <w:sz w:val="18"/>
            <w:szCs w:val="24"/>
          </w:rPr>
          <w:t>docmahvish@gmail.com</w:t>
        </w:r>
      </w:hyperlink>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AC50C1">
        <w:rPr>
          <w:rFonts w:ascii="Times New Roman" w:hAnsi="Times New Roman"/>
          <w:sz w:val="18"/>
          <w:szCs w:val="18"/>
          <w:lang w:eastAsia="en-AU"/>
        </w:rPr>
        <w:t>June</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6EA04C53" w14:textId="77777777" w:rsidR="00BE3026" w:rsidRDefault="00BE3026" w:rsidP="008D2878">
      <w:pPr>
        <w:shd w:val="clear" w:color="auto" w:fill="FFFFFF"/>
        <w:spacing w:after="0" w:line="240" w:lineRule="auto"/>
        <w:jc w:val="both"/>
        <w:rPr>
          <w:rFonts w:ascii="Times New Roman" w:hAnsi="Times New Roman"/>
          <w:b/>
          <w:sz w:val="6"/>
          <w:szCs w:val="6"/>
        </w:rPr>
      </w:pPr>
    </w:p>
    <w:p w14:paraId="169D1127" w14:textId="77777777" w:rsidR="00BE3026" w:rsidRDefault="00BE3026" w:rsidP="008D2878">
      <w:pPr>
        <w:shd w:val="clear" w:color="auto" w:fill="FFFFFF"/>
        <w:spacing w:after="0" w:line="240" w:lineRule="auto"/>
        <w:jc w:val="both"/>
        <w:rPr>
          <w:rFonts w:ascii="Times New Roman" w:hAnsi="Times New Roman"/>
          <w:b/>
          <w:sz w:val="6"/>
          <w:szCs w:val="6"/>
        </w:rPr>
      </w:pPr>
    </w:p>
    <w:p w14:paraId="22A7C888" w14:textId="77777777" w:rsidR="00BE3026" w:rsidRDefault="00BE3026" w:rsidP="008D2878">
      <w:pPr>
        <w:shd w:val="clear" w:color="auto" w:fill="FFFFFF"/>
        <w:spacing w:after="0" w:line="240" w:lineRule="auto"/>
        <w:jc w:val="both"/>
        <w:rPr>
          <w:rFonts w:ascii="Times New Roman" w:hAnsi="Times New Roman"/>
          <w:b/>
          <w:sz w:val="6"/>
          <w:szCs w:val="6"/>
        </w:rPr>
      </w:pPr>
    </w:p>
    <w:p w14:paraId="19C4C833" w14:textId="77777777" w:rsidR="00BE3026" w:rsidRDefault="00BE3026" w:rsidP="008D2878">
      <w:pPr>
        <w:shd w:val="clear" w:color="auto" w:fill="FFFFFF"/>
        <w:spacing w:after="0" w:line="240" w:lineRule="auto"/>
        <w:jc w:val="both"/>
        <w:rPr>
          <w:rFonts w:ascii="Times New Roman" w:hAnsi="Times New Roman"/>
          <w:b/>
          <w:sz w:val="6"/>
          <w:szCs w:val="6"/>
        </w:rPr>
      </w:pPr>
    </w:p>
    <w:p w14:paraId="32E629CF" w14:textId="77777777" w:rsidR="00BE3026" w:rsidRPr="0020236C" w:rsidRDefault="00BE3026" w:rsidP="00BE3026">
      <w:pPr>
        <w:spacing w:after="0" w:line="240" w:lineRule="auto"/>
        <w:jc w:val="both"/>
        <w:rPr>
          <w:rFonts w:asciiTheme="majorBidi" w:hAnsiTheme="majorBidi" w:cstheme="majorBidi"/>
          <w:sz w:val="20"/>
          <w:szCs w:val="20"/>
          <w:vertAlign w:val="superscript"/>
        </w:rPr>
      </w:pPr>
      <w:r w:rsidRPr="0020236C">
        <w:rPr>
          <w:rFonts w:asciiTheme="majorBidi" w:hAnsiTheme="majorBidi" w:cstheme="majorBidi"/>
          <w:sz w:val="20"/>
          <w:szCs w:val="20"/>
        </w:rPr>
        <w:lastRenderedPageBreak/>
        <w:t>The etiology of TMD is quite complex and remains controversial with multiple potential factors involved. The causative local factors may include malocclusion, partial edentulism, occlusal interferences, clenching or bruxing, masticatory muscle dysfunction, postural variation, internal or external changes within the joint structure and traumatic injury.</w:t>
      </w:r>
      <w:r w:rsidRPr="0020236C">
        <w:rPr>
          <w:rFonts w:asciiTheme="majorBidi" w:hAnsiTheme="majorBidi" w:cstheme="majorBidi"/>
          <w:sz w:val="20"/>
          <w:szCs w:val="20"/>
          <w:vertAlign w:val="superscript"/>
        </w:rPr>
        <w:t xml:space="preserve">5,6 </w:t>
      </w:r>
      <w:r w:rsidRPr="0020236C">
        <w:rPr>
          <w:rFonts w:asciiTheme="majorBidi" w:hAnsiTheme="majorBidi" w:cstheme="majorBidi"/>
          <w:sz w:val="20"/>
          <w:szCs w:val="20"/>
        </w:rPr>
        <w:t>The systemic factors may include genetic predisposition, psychosocial disability, stress</w:t>
      </w:r>
      <w:r w:rsidRPr="0020236C">
        <w:rPr>
          <w:rFonts w:asciiTheme="majorBidi" w:hAnsiTheme="majorBidi" w:cstheme="majorBidi"/>
          <w:sz w:val="20"/>
          <w:szCs w:val="20"/>
          <w:vertAlign w:val="superscript"/>
        </w:rPr>
        <w:t>7</w:t>
      </w:r>
      <w:r w:rsidRPr="0020236C">
        <w:rPr>
          <w:rFonts w:asciiTheme="majorBidi" w:hAnsiTheme="majorBidi" w:cstheme="majorBidi"/>
          <w:sz w:val="20"/>
          <w:szCs w:val="20"/>
        </w:rPr>
        <w:t>, impaired general health, an immune-mediated disorder, or a neoplasm.</w:t>
      </w:r>
      <w:r w:rsidRPr="0020236C">
        <w:rPr>
          <w:rFonts w:asciiTheme="majorBidi" w:hAnsiTheme="majorBidi" w:cstheme="majorBidi"/>
          <w:sz w:val="20"/>
          <w:szCs w:val="20"/>
          <w:vertAlign w:val="superscript"/>
        </w:rPr>
        <w:t>8</w:t>
      </w:r>
      <w:r w:rsidRPr="0020236C">
        <w:rPr>
          <w:rFonts w:asciiTheme="majorBidi" w:hAnsiTheme="majorBidi" w:cstheme="majorBidi"/>
          <w:sz w:val="20"/>
          <w:szCs w:val="20"/>
        </w:rPr>
        <w:t xml:space="preserve"> These factors individually or in combination may act as predisposing, precipitating or prolonging factors.</w:t>
      </w:r>
      <w:r w:rsidRPr="0020236C">
        <w:rPr>
          <w:rFonts w:asciiTheme="majorBidi" w:hAnsiTheme="majorBidi" w:cstheme="majorBidi"/>
          <w:sz w:val="20"/>
          <w:szCs w:val="20"/>
          <w:vertAlign w:val="superscript"/>
        </w:rPr>
        <w:t>7</w:t>
      </w:r>
    </w:p>
    <w:p w14:paraId="2D41083F" w14:textId="42DECAA2" w:rsidR="00BE3026" w:rsidRPr="00B7662F" w:rsidRDefault="00BE3026" w:rsidP="00BE3026">
      <w:pPr>
        <w:shd w:val="clear" w:color="auto" w:fill="FFFFFF"/>
        <w:spacing w:after="0" w:line="240" w:lineRule="auto"/>
        <w:jc w:val="both"/>
        <w:rPr>
          <w:rFonts w:ascii="Times New Roman" w:hAnsi="Times New Roman"/>
          <w:b/>
          <w:sz w:val="6"/>
          <w:szCs w:val="6"/>
        </w:rPr>
      </w:pPr>
      <w:r w:rsidRPr="0020236C">
        <w:rPr>
          <w:rFonts w:asciiTheme="majorBidi" w:hAnsiTheme="majorBidi" w:cstheme="majorBidi"/>
          <w:sz w:val="20"/>
          <w:szCs w:val="20"/>
        </w:rPr>
        <w:t>The prevalence of TMDs ranges from 20% to 50%.</w:t>
      </w:r>
      <w:r w:rsidRPr="0020236C">
        <w:rPr>
          <w:rFonts w:asciiTheme="majorBidi" w:hAnsiTheme="majorBidi" w:cstheme="majorBidi"/>
          <w:sz w:val="20"/>
          <w:szCs w:val="20"/>
          <w:vertAlign w:val="superscript"/>
        </w:rPr>
        <w:t>8</w:t>
      </w:r>
      <w:r w:rsidRPr="0020236C">
        <w:rPr>
          <w:rFonts w:asciiTheme="majorBidi" w:hAnsiTheme="majorBidi" w:cstheme="majorBidi"/>
          <w:sz w:val="20"/>
          <w:szCs w:val="20"/>
        </w:rPr>
        <w:t xml:space="preserve"> Despite being quite common, having high prevalence rates it is often misdiagnosed as the pain of dentoalveolar origin and therefore poorly managed causing its progression to severe forms of the disease</w:t>
      </w:r>
      <w:r w:rsidRPr="0020236C">
        <w:rPr>
          <w:rFonts w:asciiTheme="majorBidi" w:hAnsiTheme="majorBidi" w:cstheme="majorBidi"/>
          <w:sz w:val="20"/>
          <w:szCs w:val="20"/>
          <w:vertAlign w:val="superscript"/>
        </w:rPr>
        <w:t>1</w:t>
      </w:r>
      <w:r w:rsidRPr="0020236C">
        <w:rPr>
          <w:rFonts w:asciiTheme="majorBidi" w:hAnsiTheme="majorBidi" w:cstheme="majorBidi"/>
          <w:sz w:val="20"/>
          <w:szCs w:val="20"/>
        </w:rPr>
        <w:t>.Screening a population for TMD remains a challenge till to date and a universal diagnostic criterion is still lacking although many tools have been proposed.</w:t>
      </w:r>
      <w:r w:rsidRPr="0020236C">
        <w:rPr>
          <w:rFonts w:asciiTheme="majorBidi" w:hAnsiTheme="majorBidi" w:cstheme="majorBidi"/>
          <w:sz w:val="20"/>
          <w:szCs w:val="20"/>
          <w:vertAlign w:val="superscript"/>
        </w:rPr>
        <w:t>8</w:t>
      </w:r>
      <w:r w:rsidRPr="0020236C">
        <w:rPr>
          <w:rFonts w:asciiTheme="majorBidi" w:hAnsiTheme="majorBidi" w:cstheme="majorBidi"/>
          <w:sz w:val="20"/>
          <w:szCs w:val="20"/>
        </w:rPr>
        <w:t xml:space="preserve"> Fonseca’s amnestic index developed in 1994 for Brazilian Portuguese population has gained popularity as a preliminary diagnostic tool having the advantage of being self-administered, simple, cost effective, less time consuming and easily applicable.</w:t>
      </w:r>
      <w:r w:rsidRPr="0020236C">
        <w:rPr>
          <w:rFonts w:asciiTheme="majorBidi" w:hAnsiTheme="majorBidi" w:cstheme="majorBidi"/>
          <w:sz w:val="20"/>
          <w:szCs w:val="20"/>
          <w:vertAlign w:val="superscript"/>
        </w:rPr>
        <w:t>9</w:t>
      </w:r>
      <w:r w:rsidRPr="0020236C">
        <w:rPr>
          <w:rFonts w:asciiTheme="majorBidi" w:hAnsiTheme="majorBidi" w:cstheme="majorBidi"/>
          <w:sz w:val="20"/>
          <w:szCs w:val="20"/>
        </w:rPr>
        <w:t xml:space="preserve"> It </w:t>
      </w:r>
      <w:r w:rsidRPr="0020236C">
        <w:rPr>
          <w:rFonts w:asciiTheme="majorBidi" w:hAnsiTheme="majorBidi" w:cstheme="majorBidi"/>
          <w:sz w:val="20"/>
          <w:szCs w:val="20"/>
        </w:rPr>
        <w:lastRenderedPageBreak/>
        <w:t>allows multidimensional evaluation including assessment of disease severity.</w:t>
      </w:r>
      <w:r w:rsidRPr="0020236C">
        <w:rPr>
          <w:rFonts w:asciiTheme="majorBidi" w:hAnsiTheme="majorBidi" w:cstheme="majorBidi"/>
          <w:sz w:val="20"/>
          <w:szCs w:val="20"/>
          <w:vertAlign w:val="superscript"/>
        </w:rPr>
        <w:t>10</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405349B4" w14:textId="77777777" w:rsidR="002D71F3" w:rsidRPr="0020236C" w:rsidRDefault="002D71F3" w:rsidP="002D71F3">
      <w:pPr>
        <w:spacing w:after="0" w:line="240" w:lineRule="auto"/>
        <w:jc w:val="both"/>
        <w:rPr>
          <w:rFonts w:asciiTheme="majorBidi" w:hAnsiTheme="majorBidi" w:cstheme="majorBidi"/>
          <w:sz w:val="20"/>
          <w:szCs w:val="20"/>
        </w:rPr>
      </w:pPr>
      <w:r w:rsidRPr="0020236C">
        <w:rPr>
          <w:rFonts w:asciiTheme="majorBidi" w:hAnsiTheme="majorBidi" w:cstheme="majorBidi"/>
          <w:sz w:val="20"/>
          <w:szCs w:val="20"/>
        </w:rPr>
        <w:t xml:space="preserve">This cross-sectional study was carried out in two different institutes, CMH Lahore Medical College and Institute of Dentistry (NUMS) and Punjab University, Lahore. The study was carried out between April 2021 and October 2021. The data was collected using a self-administered questionnaire which was distributed among conveniently selected sample of 900 students of both institutions. Full time undergraduate students with ages between 17-27 years of both the medical and non-medical institute, who gave consent for participation were included in this study. Students with history of trauma to the temporomandibular joint, undergoing orthodontic treatment, suffering from any musculoskeletal or neurological disorders, regularly taking analgesic, anxiolytic medications and having systemic illness were excluded from the study. </w:t>
      </w:r>
    </w:p>
    <w:p w14:paraId="563F53BC" w14:textId="77777777" w:rsidR="002D71F3" w:rsidRPr="0020236C" w:rsidRDefault="002D71F3" w:rsidP="002D71F3">
      <w:pPr>
        <w:spacing w:after="0" w:line="240" w:lineRule="auto"/>
        <w:jc w:val="both"/>
        <w:rPr>
          <w:rFonts w:asciiTheme="majorBidi" w:hAnsiTheme="majorBidi" w:cstheme="majorBidi"/>
          <w:sz w:val="20"/>
          <w:szCs w:val="20"/>
        </w:rPr>
      </w:pPr>
      <w:r w:rsidRPr="0020236C">
        <w:rPr>
          <w:rFonts w:asciiTheme="majorBidi" w:hAnsiTheme="majorBidi" w:cstheme="majorBidi"/>
          <w:sz w:val="20"/>
          <w:szCs w:val="20"/>
        </w:rPr>
        <w:t>Ethical approval was taken from Institutional Review Board (Case#550/ERC/CMH/LMC). A questionnaire proposed by Fonseca</w:t>
      </w:r>
      <w:r w:rsidRPr="0020236C">
        <w:rPr>
          <w:rFonts w:asciiTheme="majorBidi" w:hAnsiTheme="majorBidi" w:cstheme="majorBidi"/>
          <w:sz w:val="20"/>
          <w:szCs w:val="20"/>
          <w:vertAlign w:val="superscript"/>
        </w:rPr>
        <w:t>1,2,4,5</w:t>
      </w:r>
      <w:r w:rsidRPr="0020236C">
        <w:rPr>
          <w:rFonts w:asciiTheme="majorBidi" w:hAnsiTheme="majorBidi" w:cstheme="majorBidi"/>
          <w:sz w:val="20"/>
          <w:szCs w:val="20"/>
        </w:rPr>
        <w:t>for identifying TMDs and classifying its severity was distributed among the participants. Fonseca’s questionnaire has proven reliability, it offers the advantage of providing a severity index with less influence from examiner and minimal variation in measurements.</w:t>
      </w:r>
      <w:r w:rsidRPr="0020236C">
        <w:rPr>
          <w:rFonts w:asciiTheme="majorBidi" w:hAnsiTheme="majorBidi" w:cstheme="majorBidi"/>
          <w:sz w:val="20"/>
          <w:szCs w:val="20"/>
          <w:vertAlign w:val="superscript"/>
        </w:rPr>
        <w:t>11,12</w:t>
      </w:r>
      <w:r w:rsidRPr="0020236C">
        <w:rPr>
          <w:rFonts w:asciiTheme="majorBidi" w:hAnsiTheme="majorBidi" w:cstheme="majorBidi"/>
          <w:sz w:val="20"/>
          <w:szCs w:val="20"/>
        </w:rPr>
        <w:t xml:space="preserve"> </w:t>
      </w:r>
    </w:p>
    <w:p w14:paraId="567C28DD" w14:textId="77777777" w:rsidR="002D71F3" w:rsidRPr="0020236C" w:rsidRDefault="002D71F3" w:rsidP="002D71F3">
      <w:pPr>
        <w:spacing w:after="0" w:line="240" w:lineRule="auto"/>
        <w:jc w:val="both"/>
        <w:rPr>
          <w:rFonts w:asciiTheme="majorBidi" w:hAnsiTheme="majorBidi" w:cstheme="majorBidi"/>
          <w:sz w:val="20"/>
          <w:szCs w:val="20"/>
        </w:rPr>
      </w:pPr>
      <w:r w:rsidRPr="0020236C">
        <w:rPr>
          <w:rFonts w:asciiTheme="majorBidi" w:hAnsiTheme="majorBidi" w:cstheme="majorBidi"/>
          <w:sz w:val="20"/>
          <w:szCs w:val="20"/>
        </w:rPr>
        <w:t xml:space="preserve">Non-probability convenience sampling technique was used for data collection. The questionnaire was distributed among 900 students by the researchers who </w:t>
      </w:r>
      <w:r w:rsidRPr="0020236C">
        <w:rPr>
          <w:rFonts w:asciiTheme="majorBidi" w:hAnsiTheme="majorBidi" w:cstheme="majorBidi"/>
          <w:sz w:val="20"/>
          <w:szCs w:val="20"/>
        </w:rPr>
        <w:lastRenderedPageBreak/>
        <w:t xml:space="preserve">fulfilled the inclusion criteria. The participants were instructed to answer the questionnaire with “yes” (10 points), “no” (0 points) or “sometimes”(5 points). Only one answer was allowed for each question. The sum of points was used to classify participants into four categories: TMDs free(0–15), mild TMDs(20–40), moderate TMDs(45- 65), and severe TMDs(70–100). </w:t>
      </w:r>
    </w:p>
    <w:p w14:paraId="13D8CC28" w14:textId="4403D905" w:rsidR="00822107" w:rsidRPr="00EF6B19" w:rsidRDefault="002D71F3" w:rsidP="00CD6782">
      <w:pPr>
        <w:shd w:val="clear" w:color="auto" w:fill="FFFFFF"/>
        <w:spacing w:after="0" w:line="240" w:lineRule="auto"/>
        <w:jc w:val="both"/>
        <w:rPr>
          <w:rFonts w:ascii="Times New Roman" w:hAnsi="Times New Roman"/>
          <w:b/>
          <w:sz w:val="20"/>
          <w:szCs w:val="20"/>
        </w:rPr>
      </w:pPr>
      <w:r w:rsidRPr="0020236C">
        <w:rPr>
          <w:rFonts w:asciiTheme="majorBidi" w:hAnsiTheme="majorBidi" w:cstheme="majorBidi"/>
          <w:sz w:val="20"/>
          <w:szCs w:val="20"/>
        </w:rPr>
        <w:t>Data was entered in SPSS version 24. Mean and standard deviation was calculated for quantitative variables, frequency with relative percentage was calculated for qualitative variables and R x C contingency tables were included. Chi-Square analysis was applied to see significant association on the basis of age, gender, and type of university with other variables. A p-value of ≤ 0.05 was considered significant.</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53AC9502" w14:textId="2C5006C3" w:rsidR="00B9549D" w:rsidRDefault="00C275AB" w:rsidP="001C3D6D">
      <w:pPr>
        <w:spacing w:after="0" w:line="240" w:lineRule="auto"/>
        <w:jc w:val="both"/>
        <w:rPr>
          <w:rFonts w:asciiTheme="majorBidi" w:hAnsiTheme="majorBidi" w:cstheme="majorBidi"/>
          <w:sz w:val="20"/>
          <w:szCs w:val="20"/>
        </w:rPr>
      </w:pPr>
      <w:r w:rsidRPr="0020236C">
        <w:rPr>
          <w:rFonts w:asciiTheme="majorBidi" w:hAnsiTheme="majorBidi" w:cstheme="majorBidi"/>
          <w:sz w:val="20"/>
          <w:szCs w:val="20"/>
        </w:rPr>
        <w:t xml:space="preserve">A total of 900 forms were included in the study and analyzed. 450 students belonged to medical /dental college whereas 450 belonged to the non-medical university. Among them 538 (60%) were females and 362 (40%) were males. Among the female students 285 (53%) were studying in the medical college and 253 (47%) were studying in non-medical university. Fourty six % (165) males were studying in medical college and 54% (197) males were studying in non-medical university. </w:t>
      </w:r>
      <w:bookmarkStart w:id="0" w:name="_Hlk70287158"/>
      <w:r w:rsidRPr="0020236C">
        <w:rPr>
          <w:rFonts w:asciiTheme="majorBidi" w:hAnsiTheme="majorBidi" w:cstheme="majorBidi"/>
          <w:sz w:val="20"/>
          <w:szCs w:val="20"/>
        </w:rPr>
        <w:t xml:space="preserve">The prevalence of TMD among medical/dental students was 63% and among non-medical students it was 48%. </w:t>
      </w:r>
      <w:bookmarkEnd w:id="0"/>
    </w:p>
    <w:p w14:paraId="12BEA638" w14:textId="77777777" w:rsidR="00C950E0" w:rsidRDefault="00C950E0" w:rsidP="00B7608D">
      <w:pPr>
        <w:shd w:val="clear" w:color="auto" w:fill="FFFFFF"/>
        <w:spacing w:after="0" w:line="240" w:lineRule="auto"/>
        <w:jc w:val="both"/>
        <w:rPr>
          <w:rFonts w:asciiTheme="majorBidi" w:hAnsiTheme="majorBidi" w:cstheme="majorBidi"/>
          <w:sz w:val="20"/>
          <w:szCs w:val="20"/>
        </w:rPr>
        <w:sectPr w:rsidR="00C950E0" w:rsidSect="0072738F">
          <w:type w:val="continuous"/>
          <w:pgSz w:w="12240" w:h="15840"/>
          <w:pgMar w:top="1080" w:right="1440" w:bottom="1440" w:left="1440" w:header="720" w:footer="720" w:gutter="0"/>
          <w:cols w:num="2" w:space="360"/>
          <w:docGrid w:linePitch="360"/>
        </w:sectPr>
      </w:pPr>
    </w:p>
    <w:p w14:paraId="22A08C33" w14:textId="20A91CB2" w:rsidR="004847A4" w:rsidRDefault="004847A4" w:rsidP="00280C5C">
      <w:pPr>
        <w:shd w:val="clear" w:color="auto" w:fill="FFFFFF"/>
        <w:spacing w:after="0" w:line="240" w:lineRule="auto"/>
        <w:jc w:val="both"/>
        <w:rPr>
          <w:rFonts w:asciiTheme="majorBidi" w:hAnsiTheme="majorBidi" w:cstheme="majorBidi"/>
          <w:sz w:val="20"/>
          <w:szCs w:val="20"/>
        </w:rPr>
      </w:pPr>
    </w:p>
    <w:p w14:paraId="762915C5" w14:textId="444184F1" w:rsidR="00C950E0" w:rsidRPr="0020236C" w:rsidRDefault="00C950E0" w:rsidP="00280C5C">
      <w:pPr>
        <w:spacing w:after="0" w:line="240" w:lineRule="auto"/>
        <w:rPr>
          <w:rFonts w:asciiTheme="majorBidi" w:hAnsiTheme="majorBidi" w:cstheme="majorBidi"/>
          <w:b/>
          <w:bCs/>
          <w:sz w:val="20"/>
          <w:szCs w:val="20"/>
        </w:rPr>
      </w:pPr>
      <w:r w:rsidRPr="0020236C">
        <w:rPr>
          <w:rFonts w:asciiTheme="majorBidi" w:hAnsiTheme="majorBidi" w:cstheme="majorBidi"/>
          <w:b/>
          <w:bCs/>
          <w:sz w:val="20"/>
          <w:szCs w:val="20"/>
        </w:rPr>
        <w:t xml:space="preserve">Table </w:t>
      </w:r>
      <w:r w:rsidR="00280C5C">
        <w:rPr>
          <w:rFonts w:asciiTheme="majorBidi" w:hAnsiTheme="majorBidi" w:cstheme="majorBidi"/>
          <w:b/>
          <w:bCs/>
          <w:sz w:val="20"/>
          <w:szCs w:val="20"/>
        </w:rPr>
        <w:t>No.</w:t>
      </w:r>
      <w:r w:rsidRPr="0020236C">
        <w:rPr>
          <w:rFonts w:asciiTheme="majorBidi" w:hAnsiTheme="majorBidi" w:cstheme="majorBidi"/>
          <w:b/>
          <w:bCs/>
          <w:sz w:val="20"/>
          <w:szCs w:val="20"/>
        </w:rPr>
        <w:t>1</w:t>
      </w:r>
      <w:r w:rsidR="00280C5C">
        <w:rPr>
          <w:rFonts w:asciiTheme="majorBidi" w:hAnsiTheme="majorBidi" w:cstheme="majorBidi"/>
          <w:b/>
          <w:bCs/>
          <w:sz w:val="20"/>
          <w:szCs w:val="20"/>
        </w:rPr>
        <w:t>:</w:t>
      </w:r>
      <w:r w:rsidRPr="0020236C">
        <w:rPr>
          <w:rFonts w:asciiTheme="majorBidi" w:hAnsiTheme="majorBidi" w:cstheme="majorBidi"/>
          <w:b/>
          <w:bCs/>
          <w:sz w:val="20"/>
          <w:szCs w:val="20"/>
        </w:rPr>
        <w:t xml:space="preserve"> Age wise TMD status</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5"/>
        <w:gridCol w:w="681"/>
        <w:gridCol w:w="1031"/>
        <w:gridCol w:w="1152"/>
        <w:gridCol w:w="1104"/>
        <w:gridCol w:w="1537"/>
        <w:gridCol w:w="1360"/>
        <w:gridCol w:w="965"/>
      </w:tblGrid>
      <w:tr w:rsidR="00C950E0" w:rsidRPr="0020236C" w14:paraId="7D83E254" w14:textId="77777777" w:rsidTr="00B54493">
        <w:trPr>
          <w:cantSplit/>
        </w:trPr>
        <w:tc>
          <w:tcPr>
            <w:tcW w:w="1535" w:type="dxa"/>
            <w:vMerge w:val="restart"/>
            <w:shd w:val="clear" w:color="auto" w:fill="FFFFFF"/>
            <w:vAlign w:val="bottom"/>
          </w:tcPr>
          <w:p w14:paraId="21352D84"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University Category</w:t>
            </w:r>
          </w:p>
        </w:tc>
        <w:tc>
          <w:tcPr>
            <w:tcW w:w="681" w:type="dxa"/>
            <w:vMerge w:val="restart"/>
            <w:shd w:val="clear" w:color="auto" w:fill="FFFFFF"/>
            <w:vAlign w:val="bottom"/>
          </w:tcPr>
          <w:p w14:paraId="101FD9AD"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Age</w:t>
            </w:r>
          </w:p>
        </w:tc>
        <w:tc>
          <w:tcPr>
            <w:tcW w:w="1031" w:type="dxa"/>
            <w:vMerge w:val="restart"/>
            <w:shd w:val="clear" w:color="auto" w:fill="FFFFFF"/>
            <w:vAlign w:val="bottom"/>
          </w:tcPr>
          <w:p w14:paraId="30EE8895"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p>
        </w:tc>
        <w:tc>
          <w:tcPr>
            <w:tcW w:w="5153" w:type="dxa"/>
            <w:gridSpan w:val="4"/>
            <w:shd w:val="clear" w:color="auto" w:fill="FFFFFF"/>
            <w:vAlign w:val="bottom"/>
          </w:tcPr>
          <w:p w14:paraId="49FA8196"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TMD_Status</w:t>
            </w:r>
          </w:p>
        </w:tc>
        <w:tc>
          <w:tcPr>
            <w:tcW w:w="965" w:type="dxa"/>
            <w:vMerge w:val="restart"/>
            <w:shd w:val="clear" w:color="auto" w:fill="FFFFFF"/>
            <w:vAlign w:val="bottom"/>
          </w:tcPr>
          <w:p w14:paraId="2A4A3FF2"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P-Value</w:t>
            </w:r>
          </w:p>
        </w:tc>
      </w:tr>
      <w:tr w:rsidR="00C950E0" w:rsidRPr="0020236C" w14:paraId="0B7A01E7" w14:textId="77777777" w:rsidTr="00B54493">
        <w:trPr>
          <w:cantSplit/>
        </w:trPr>
        <w:tc>
          <w:tcPr>
            <w:tcW w:w="1535" w:type="dxa"/>
            <w:vMerge/>
            <w:shd w:val="clear" w:color="auto" w:fill="FFFFFF"/>
            <w:vAlign w:val="bottom"/>
          </w:tcPr>
          <w:p w14:paraId="478EB24B"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681" w:type="dxa"/>
            <w:vMerge/>
            <w:shd w:val="clear" w:color="auto" w:fill="FFFFFF"/>
            <w:vAlign w:val="bottom"/>
          </w:tcPr>
          <w:p w14:paraId="485AB1CD"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1031" w:type="dxa"/>
            <w:vMerge/>
            <w:shd w:val="clear" w:color="auto" w:fill="FFFFFF"/>
            <w:vAlign w:val="bottom"/>
          </w:tcPr>
          <w:p w14:paraId="5A63D50C"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1152" w:type="dxa"/>
            <w:shd w:val="clear" w:color="auto" w:fill="FFFFFF"/>
            <w:vAlign w:val="bottom"/>
          </w:tcPr>
          <w:p w14:paraId="42F10374"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TMD Free</w:t>
            </w:r>
          </w:p>
        </w:tc>
        <w:tc>
          <w:tcPr>
            <w:tcW w:w="1104" w:type="dxa"/>
            <w:shd w:val="clear" w:color="auto" w:fill="FFFFFF"/>
            <w:vAlign w:val="bottom"/>
          </w:tcPr>
          <w:p w14:paraId="331E47AB"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Mild TMD</w:t>
            </w:r>
          </w:p>
        </w:tc>
        <w:tc>
          <w:tcPr>
            <w:tcW w:w="1537" w:type="dxa"/>
            <w:shd w:val="clear" w:color="auto" w:fill="FFFFFF"/>
            <w:vAlign w:val="bottom"/>
          </w:tcPr>
          <w:p w14:paraId="2BB02C63"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Moderate TMD</w:t>
            </w:r>
          </w:p>
        </w:tc>
        <w:tc>
          <w:tcPr>
            <w:tcW w:w="1360" w:type="dxa"/>
            <w:shd w:val="clear" w:color="auto" w:fill="FFFFFF"/>
            <w:vAlign w:val="bottom"/>
          </w:tcPr>
          <w:p w14:paraId="20A38D76"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Severe TMD</w:t>
            </w:r>
          </w:p>
        </w:tc>
        <w:tc>
          <w:tcPr>
            <w:tcW w:w="965" w:type="dxa"/>
            <w:vMerge/>
            <w:shd w:val="clear" w:color="auto" w:fill="FFFFFF"/>
            <w:vAlign w:val="bottom"/>
          </w:tcPr>
          <w:p w14:paraId="3D76A3E3"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r>
      <w:tr w:rsidR="00C950E0" w:rsidRPr="0020236C" w14:paraId="40DB2CA1" w14:textId="77777777" w:rsidTr="00B54493">
        <w:trPr>
          <w:cantSplit/>
        </w:trPr>
        <w:tc>
          <w:tcPr>
            <w:tcW w:w="1535" w:type="dxa"/>
            <w:vMerge w:val="restart"/>
            <w:shd w:val="clear" w:color="auto" w:fill="FFFFFF"/>
          </w:tcPr>
          <w:p w14:paraId="62A7A480"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Medical &amp; Dental College</w:t>
            </w:r>
          </w:p>
        </w:tc>
        <w:tc>
          <w:tcPr>
            <w:tcW w:w="681" w:type="dxa"/>
            <w:vMerge w:val="restart"/>
            <w:shd w:val="clear" w:color="auto" w:fill="FFFFFF"/>
          </w:tcPr>
          <w:p w14:paraId="545EBB6F"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17-21</w:t>
            </w:r>
          </w:p>
        </w:tc>
        <w:tc>
          <w:tcPr>
            <w:tcW w:w="1031" w:type="dxa"/>
            <w:shd w:val="clear" w:color="auto" w:fill="FFFFFF"/>
          </w:tcPr>
          <w:p w14:paraId="5149719B"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Count</w:t>
            </w:r>
          </w:p>
        </w:tc>
        <w:tc>
          <w:tcPr>
            <w:tcW w:w="1152" w:type="dxa"/>
            <w:shd w:val="clear" w:color="auto" w:fill="FFFFFF"/>
            <w:vAlign w:val="center"/>
          </w:tcPr>
          <w:p w14:paraId="099830D0"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107</w:t>
            </w:r>
          </w:p>
        </w:tc>
        <w:tc>
          <w:tcPr>
            <w:tcW w:w="1104" w:type="dxa"/>
            <w:shd w:val="clear" w:color="auto" w:fill="FFFFFF"/>
            <w:vAlign w:val="center"/>
          </w:tcPr>
          <w:p w14:paraId="2E954573"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74</w:t>
            </w:r>
          </w:p>
        </w:tc>
        <w:tc>
          <w:tcPr>
            <w:tcW w:w="1537" w:type="dxa"/>
            <w:shd w:val="clear" w:color="auto" w:fill="FFFFFF"/>
            <w:vAlign w:val="center"/>
          </w:tcPr>
          <w:p w14:paraId="2F9614DC"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24</w:t>
            </w:r>
          </w:p>
        </w:tc>
        <w:tc>
          <w:tcPr>
            <w:tcW w:w="1360" w:type="dxa"/>
            <w:shd w:val="clear" w:color="auto" w:fill="FFFFFF"/>
            <w:vAlign w:val="center"/>
          </w:tcPr>
          <w:p w14:paraId="2BAB0BB9"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2</w:t>
            </w:r>
          </w:p>
        </w:tc>
        <w:tc>
          <w:tcPr>
            <w:tcW w:w="965" w:type="dxa"/>
            <w:vMerge w:val="restart"/>
            <w:shd w:val="clear" w:color="auto" w:fill="FFFFFF"/>
            <w:vAlign w:val="center"/>
          </w:tcPr>
          <w:p w14:paraId="5BED7CD7"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0.000</w:t>
            </w:r>
          </w:p>
        </w:tc>
      </w:tr>
      <w:tr w:rsidR="00C950E0" w:rsidRPr="0020236C" w14:paraId="08123119" w14:textId="77777777" w:rsidTr="00B54493">
        <w:trPr>
          <w:cantSplit/>
        </w:trPr>
        <w:tc>
          <w:tcPr>
            <w:tcW w:w="1535" w:type="dxa"/>
            <w:vMerge/>
            <w:shd w:val="clear" w:color="auto" w:fill="FFFFFF"/>
          </w:tcPr>
          <w:p w14:paraId="334C053D"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681" w:type="dxa"/>
            <w:vMerge/>
            <w:shd w:val="clear" w:color="auto" w:fill="FFFFFF"/>
          </w:tcPr>
          <w:p w14:paraId="0671CC75"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1031" w:type="dxa"/>
            <w:shd w:val="clear" w:color="auto" w:fill="FFFFFF"/>
          </w:tcPr>
          <w:p w14:paraId="56BD4911"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 of Total</w:t>
            </w:r>
          </w:p>
        </w:tc>
        <w:tc>
          <w:tcPr>
            <w:tcW w:w="1152" w:type="dxa"/>
            <w:shd w:val="clear" w:color="auto" w:fill="FFFFFF"/>
            <w:vAlign w:val="center"/>
          </w:tcPr>
          <w:p w14:paraId="36A90398"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23.8%</w:t>
            </w:r>
          </w:p>
        </w:tc>
        <w:tc>
          <w:tcPr>
            <w:tcW w:w="1104" w:type="dxa"/>
            <w:shd w:val="clear" w:color="auto" w:fill="FFFFFF"/>
            <w:vAlign w:val="center"/>
          </w:tcPr>
          <w:p w14:paraId="0CFB9FB6"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16.4%</w:t>
            </w:r>
          </w:p>
        </w:tc>
        <w:tc>
          <w:tcPr>
            <w:tcW w:w="1537" w:type="dxa"/>
            <w:shd w:val="clear" w:color="auto" w:fill="FFFFFF"/>
            <w:vAlign w:val="center"/>
          </w:tcPr>
          <w:p w14:paraId="2C2AB327"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5.3%</w:t>
            </w:r>
          </w:p>
        </w:tc>
        <w:tc>
          <w:tcPr>
            <w:tcW w:w="1360" w:type="dxa"/>
            <w:shd w:val="clear" w:color="auto" w:fill="FFFFFF"/>
            <w:vAlign w:val="center"/>
          </w:tcPr>
          <w:p w14:paraId="7D27B52F"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0.4%</w:t>
            </w:r>
          </w:p>
        </w:tc>
        <w:tc>
          <w:tcPr>
            <w:tcW w:w="965" w:type="dxa"/>
            <w:vMerge/>
            <w:shd w:val="clear" w:color="auto" w:fill="FFFFFF"/>
            <w:vAlign w:val="center"/>
          </w:tcPr>
          <w:p w14:paraId="775EB9FE"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p>
        </w:tc>
      </w:tr>
      <w:tr w:rsidR="00C950E0" w:rsidRPr="0020236C" w14:paraId="38DC55BC" w14:textId="77777777" w:rsidTr="00B54493">
        <w:trPr>
          <w:cantSplit/>
        </w:trPr>
        <w:tc>
          <w:tcPr>
            <w:tcW w:w="1535" w:type="dxa"/>
            <w:vMerge/>
            <w:shd w:val="clear" w:color="auto" w:fill="FFFFFF"/>
          </w:tcPr>
          <w:p w14:paraId="3CF24E3F"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681" w:type="dxa"/>
            <w:vMerge w:val="restart"/>
            <w:shd w:val="clear" w:color="auto" w:fill="FFFFFF"/>
          </w:tcPr>
          <w:p w14:paraId="36B08946"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&gt;=22</w:t>
            </w:r>
          </w:p>
        </w:tc>
        <w:tc>
          <w:tcPr>
            <w:tcW w:w="1031" w:type="dxa"/>
            <w:shd w:val="clear" w:color="auto" w:fill="FFFFFF"/>
          </w:tcPr>
          <w:p w14:paraId="2D8F19B9"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Count</w:t>
            </w:r>
          </w:p>
        </w:tc>
        <w:tc>
          <w:tcPr>
            <w:tcW w:w="1152" w:type="dxa"/>
            <w:shd w:val="clear" w:color="auto" w:fill="FFFFFF"/>
            <w:vAlign w:val="center"/>
          </w:tcPr>
          <w:p w14:paraId="65DA9922"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61</w:t>
            </w:r>
          </w:p>
        </w:tc>
        <w:tc>
          <w:tcPr>
            <w:tcW w:w="1104" w:type="dxa"/>
            <w:shd w:val="clear" w:color="auto" w:fill="FFFFFF"/>
            <w:vAlign w:val="center"/>
          </w:tcPr>
          <w:p w14:paraId="0E319FC5"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119</w:t>
            </w:r>
          </w:p>
        </w:tc>
        <w:tc>
          <w:tcPr>
            <w:tcW w:w="1537" w:type="dxa"/>
            <w:shd w:val="clear" w:color="auto" w:fill="FFFFFF"/>
            <w:vAlign w:val="center"/>
          </w:tcPr>
          <w:p w14:paraId="20CB0A0E"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59</w:t>
            </w:r>
          </w:p>
        </w:tc>
        <w:tc>
          <w:tcPr>
            <w:tcW w:w="1360" w:type="dxa"/>
            <w:shd w:val="clear" w:color="auto" w:fill="FFFFFF"/>
            <w:vAlign w:val="center"/>
          </w:tcPr>
          <w:p w14:paraId="284D8B7C"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4</w:t>
            </w:r>
          </w:p>
        </w:tc>
        <w:tc>
          <w:tcPr>
            <w:tcW w:w="965" w:type="dxa"/>
            <w:vMerge/>
            <w:shd w:val="clear" w:color="auto" w:fill="FFFFFF"/>
            <w:vAlign w:val="center"/>
          </w:tcPr>
          <w:p w14:paraId="41ECEA11"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p>
        </w:tc>
      </w:tr>
      <w:tr w:rsidR="00C950E0" w:rsidRPr="0020236C" w14:paraId="7DF926FE" w14:textId="77777777" w:rsidTr="00B54493">
        <w:trPr>
          <w:cantSplit/>
        </w:trPr>
        <w:tc>
          <w:tcPr>
            <w:tcW w:w="1535" w:type="dxa"/>
            <w:vMerge/>
            <w:shd w:val="clear" w:color="auto" w:fill="FFFFFF"/>
          </w:tcPr>
          <w:p w14:paraId="77D1D2AD"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681" w:type="dxa"/>
            <w:vMerge/>
            <w:shd w:val="clear" w:color="auto" w:fill="FFFFFF"/>
          </w:tcPr>
          <w:p w14:paraId="478C3EB1"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1031" w:type="dxa"/>
            <w:shd w:val="clear" w:color="auto" w:fill="FFFFFF"/>
          </w:tcPr>
          <w:p w14:paraId="6A4DF247"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 of Total</w:t>
            </w:r>
          </w:p>
        </w:tc>
        <w:tc>
          <w:tcPr>
            <w:tcW w:w="1152" w:type="dxa"/>
            <w:shd w:val="clear" w:color="auto" w:fill="FFFFFF"/>
            <w:vAlign w:val="center"/>
          </w:tcPr>
          <w:p w14:paraId="4B546FCC"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13.6%</w:t>
            </w:r>
          </w:p>
        </w:tc>
        <w:tc>
          <w:tcPr>
            <w:tcW w:w="1104" w:type="dxa"/>
            <w:shd w:val="clear" w:color="auto" w:fill="FFFFFF"/>
            <w:vAlign w:val="center"/>
          </w:tcPr>
          <w:p w14:paraId="0151D56E"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26.4%</w:t>
            </w:r>
          </w:p>
        </w:tc>
        <w:tc>
          <w:tcPr>
            <w:tcW w:w="1537" w:type="dxa"/>
            <w:shd w:val="clear" w:color="auto" w:fill="FFFFFF"/>
            <w:vAlign w:val="center"/>
          </w:tcPr>
          <w:p w14:paraId="3B759B27"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13.1%</w:t>
            </w:r>
          </w:p>
        </w:tc>
        <w:tc>
          <w:tcPr>
            <w:tcW w:w="1360" w:type="dxa"/>
            <w:shd w:val="clear" w:color="auto" w:fill="FFFFFF"/>
            <w:vAlign w:val="center"/>
          </w:tcPr>
          <w:p w14:paraId="29CDF7DE"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0.9%</w:t>
            </w:r>
          </w:p>
        </w:tc>
        <w:tc>
          <w:tcPr>
            <w:tcW w:w="965" w:type="dxa"/>
            <w:vMerge/>
            <w:shd w:val="clear" w:color="auto" w:fill="FFFFFF"/>
            <w:vAlign w:val="center"/>
          </w:tcPr>
          <w:p w14:paraId="5DAAD6A4"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p>
        </w:tc>
      </w:tr>
      <w:tr w:rsidR="00C950E0" w:rsidRPr="0020236C" w14:paraId="636C8BD1" w14:textId="77777777" w:rsidTr="00B54493">
        <w:trPr>
          <w:cantSplit/>
        </w:trPr>
        <w:tc>
          <w:tcPr>
            <w:tcW w:w="1535" w:type="dxa"/>
            <w:vMerge w:val="restart"/>
            <w:shd w:val="clear" w:color="auto" w:fill="FFFFFF"/>
          </w:tcPr>
          <w:p w14:paraId="5A59E12C"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Non-Medical University</w:t>
            </w:r>
          </w:p>
        </w:tc>
        <w:tc>
          <w:tcPr>
            <w:tcW w:w="681" w:type="dxa"/>
            <w:vMerge w:val="restart"/>
            <w:shd w:val="clear" w:color="auto" w:fill="FFFFFF"/>
          </w:tcPr>
          <w:p w14:paraId="45203B69"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17-21</w:t>
            </w:r>
          </w:p>
        </w:tc>
        <w:tc>
          <w:tcPr>
            <w:tcW w:w="1031" w:type="dxa"/>
            <w:shd w:val="clear" w:color="auto" w:fill="FFFFFF"/>
          </w:tcPr>
          <w:p w14:paraId="0094109A"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Count</w:t>
            </w:r>
          </w:p>
        </w:tc>
        <w:tc>
          <w:tcPr>
            <w:tcW w:w="1152" w:type="dxa"/>
            <w:shd w:val="clear" w:color="auto" w:fill="FFFFFF"/>
            <w:vAlign w:val="center"/>
          </w:tcPr>
          <w:p w14:paraId="4B4D952C"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123</w:t>
            </w:r>
          </w:p>
        </w:tc>
        <w:tc>
          <w:tcPr>
            <w:tcW w:w="1104" w:type="dxa"/>
            <w:shd w:val="clear" w:color="auto" w:fill="FFFFFF"/>
            <w:vAlign w:val="center"/>
          </w:tcPr>
          <w:p w14:paraId="7A609FC9"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80</w:t>
            </w:r>
          </w:p>
        </w:tc>
        <w:tc>
          <w:tcPr>
            <w:tcW w:w="1537" w:type="dxa"/>
            <w:shd w:val="clear" w:color="auto" w:fill="FFFFFF"/>
            <w:vAlign w:val="center"/>
          </w:tcPr>
          <w:p w14:paraId="67DECF6A"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23</w:t>
            </w:r>
          </w:p>
        </w:tc>
        <w:tc>
          <w:tcPr>
            <w:tcW w:w="1360" w:type="dxa"/>
            <w:shd w:val="clear" w:color="auto" w:fill="FFFFFF"/>
            <w:vAlign w:val="center"/>
          </w:tcPr>
          <w:p w14:paraId="69C7F6D6"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w:t>
            </w:r>
          </w:p>
        </w:tc>
        <w:tc>
          <w:tcPr>
            <w:tcW w:w="965" w:type="dxa"/>
            <w:vMerge/>
            <w:shd w:val="clear" w:color="auto" w:fill="FFFFFF"/>
            <w:vAlign w:val="center"/>
          </w:tcPr>
          <w:p w14:paraId="37556E12"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p>
        </w:tc>
      </w:tr>
      <w:tr w:rsidR="00C950E0" w:rsidRPr="0020236C" w14:paraId="37E3A3D5" w14:textId="77777777" w:rsidTr="00B54493">
        <w:trPr>
          <w:cantSplit/>
        </w:trPr>
        <w:tc>
          <w:tcPr>
            <w:tcW w:w="1535" w:type="dxa"/>
            <w:vMerge/>
            <w:shd w:val="clear" w:color="auto" w:fill="FFFFFF"/>
          </w:tcPr>
          <w:p w14:paraId="563CC49D"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681" w:type="dxa"/>
            <w:vMerge/>
            <w:shd w:val="clear" w:color="auto" w:fill="FFFFFF"/>
          </w:tcPr>
          <w:p w14:paraId="744FA641"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1031" w:type="dxa"/>
            <w:shd w:val="clear" w:color="auto" w:fill="FFFFFF"/>
          </w:tcPr>
          <w:p w14:paraId="2EAA090B"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 of Total</w:t>
            </w:r>
          </w:p>
        </w:tc>
        <w:tc>
          <w:tcPr>
            <w:tcW w:w="1152" w:type="dxa"/>
            <w:shd w:val="clear" w:color="auto" w:fill="FFFFFF"/>
            <w:vAlign w:val="center"/>
          </w:tcPr>
          <w:p w14:paraId="4C29C762"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27.3%</w:t>
            </w:r>
          </w:p>
        </w:tc>
        <w:tc>
          <w:tcPr>
            <w:tcW w:w="1104" w:type="dxa"/>
            <w:shd w:val="clear" w:color="auto" w:fill="FFFFFF"/>
            <w:vAlign w:val="center"/>
          </w:tcPr>
          <w:p w14:paraId="79D2D304"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17.8%</w:t>
            </w:r>
          </w:p>
        </w:tc>
        <w:tc>
          <w:tcPr>
            <w:tcW w:w="1537" w:type="dxa"/>
            <w:shd w:val="clear" w:color="auto" w:fill="FFFFFF"/>
            <w:vAlign w:val="center"/>
          </w:tcPr>
          <w:p w14:paraId="27F6272E"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5.1%</w:t>
            </w:r>
          </w:p>
        </w:tc>
        <w:tc>
          <w:tcPr>
            <w:tcW w:w="1360" w:type="dxa"/>
            <w:shd w:val="clear" w:color="auto" w:fill="FFFFFF"/>
            <w:vAlign w:val="center"/>
          </w:tcPr>
          <w:p w14:paraId="2949EAC0"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0.2%</w:t>
            </w:r>
          </w:p>
        </w:tc>
        <w:tc>
          <w:tcPr>
            <w:tcW w:w="965" w:type="dxa"/>
            <w:vMerge/>
            <w:shd w:val="clear" w:color="auto" w:fill="FFFFFF"/>
            <w:vAlign w:val="center"/>
          </w:tcPr>
          <w:p w14:paraId="13BF95D4"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p>
        </w:tc>
      </w:tr>
      <w:tr w:rsidR="00C950E0" w:rsidRPr="0020236C" w14:paraId="3B6A282D" w14:textId="77777777" w:rsidTr="00B54493">
        <w:trPr>
          <w:cantSplit/>
        </w:trPr>
        <w:tc>
          <w:tcPr>
            <w:tcW w:w="1535" w:type="dxa"/>
            <w:vMerge/>
            <w:shd w:val="clear" w:color="auto" w:fill="FFFFFF"/>
          </w:tcPr>
          <w:p w14:paraId="3310F699"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681" w:type="dxa"/>
            <w:vMerge w:val="restart"/>
            <w:shd w:val="clear" w:color="auto" w:fill="FFFFFF"/>
          </w:tcPr>
          <w:p w14:paraId="2CD12BB7"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&gt;=22</w:t>
            </w:r>
          </w:p>
        </w:tc>
        <w:tc>
          <w:tcPr>
            <w:tcW w:w="1031" w:type="dxa"/>
            <w:shd w:val="clear" w:color="auto" w:fill="FFFFFF"/>
          </w:tcPr>
          <w:p w14:paraId="6F86E70A"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Count</w:t>
            </w:r>
          </w:p>
        </w:tc>
        <w:tc>
          <w:tcPr>
            <w:tcW w:w="1152" w:type="dxa"/>
            <w:shd w:val="clear" w:color="auto" w:fill="FFFFFF"/>
            <w:vAlign w:val="center"/>
          </w:tcPr>
          <w:p w14:paraId="255A697D"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112</w:t>
            </w:r>
          </w:p>
        </w:tc>
        <w:tc>
          <w:tcPr>
            <w:tcW w:w="1104" w:type="dxa"/>
            <w:shd w:val="clear" w:color="auto" w:fill="FFFFFF"/>
            <w:vAlign w:val="center"/>
          </w:tcPr>
          <w:p w14:paraId="188DA7D2"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97</w:t>
            </w:r>
          </w:p>
        </w:tc>
        <w:tc>
          <w:tcPr>
            <w:tcW w:w="1537" w:type="dxa"/>
            <w:shd w:val="clear" w:color="auto" w:fill="FFFFFF"/>
            <w:vAlign w:val="center"/>
          </w:tcPr>
          <w:p w14:paraId="0D6BDABD"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 xml:space="preserve">           13</w:t>
            </w:r>
          </w:p>
        </w:tc>
        <w:tc>
          <w:tcPr>
            <w:tcW w:w="1360" w:type="dxa"/>
            <w:shd w:val="clear" w:color="auto" w:fill="FFFFFF"/>
            <w:vAlign w:val="center"/>
          </w:tcPr>
          <w:p w14:paraId="7DB34804"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w:t>
            </w:r>
          </w:p>
        </w:tc>
        <w:tc>
          <w:tcPr>
            <w:tcW w:w="965" w:type="dxa"/>
            <w:vMerge/>
            <w:shd w:val="clear" w:color="auto" w:fill="FFFFFF"/>
            <w:vAlign w:val="center"/>
          </w:tcPr>
          <w:p w14:paraId="61DECCF8"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p>
        </w:tc>
      </w:tr>
      <w:tr w:rsidR="00C950E0" w:rsidRPr="0020236C" w14:paraId="20F170D4" w14:textId="77777777" w:rsidTr="00B54493">
        <w:trPr>
          <w:cantSplit/>
        </w:trPr>
        <w:tc>
          <w:tcPr>
            <w:tcW w:w="1535" w:type="dxa"/>
            <w:vMerge/>
            <w:shd w:val="clear" w:color="auto" w:fill="FFFFFF"/>
          </w:tcPr>
          <w:p w14:paraId="72941744"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681" w:type="dxa"/>
            <w:vMerge/>
            <w:shd w:val="clear" w:color="auto" w:fill="FFFFFF"/>
          </w:tcPr>
          <w:p w14:paraId="364D9280"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1031" w:type="dxa"/>
            <w:shd w:val="clear" w:color="auto" w:fill="FFFFFF"/>
          </w:tcPr>
          <w:p w14:paraId="58FA09A5"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 of Total</w:t>
            </w:r>
          </w:p>
        </w:tc>
        <w:tc>
          <w:tcPr>
            <w:tcW w:w="1152" w:type="dxa"/>
            <w:shd w:val="clear" w:color="auto" w:fill="FFFFFF"/>
            <w:vAlign w:val="center"/>
          </w:tcPr>
          <w:p w14:paraId="0B50F448"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24.9%</w:t>
            </w:r>
          </w:p>
        </w:tc>
        <w:tc>
          <w:tcPr>
            <w:tcW w:w="1104" w:type="dxa"/>
            <w:shd w:val="clear" w:color="auto" w:fill="FFFFFF"/>
            <w:vAlign w:val="center"/>
          </w:tcPr>
          <w:p w14:paraId="3BB832DE"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21.6%</w:t>
            </w:r>
          </w:p>
        </w:tc>
        <w:tc>
          <w:tcPr>
            <w:tcW w:w="1537" w:type="dxa"/>
            <w:shd w:val="clear" w:color="auto" w:fill="FFFFFF"/>
            <w:vAlign w:val="center"/>
          </w:tcPr>
          <w:p w14:paraId="248437C8"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2.9%</w:t>
            </w:r>
          </w:p>
        </w:tc>
        <w:tc>
          <w:tcPr>
            <w:tcW w:w="1360" w:type="dxa"/>
            <w:shd w:val="clear" w:color="auto" w:fill="FFFFFF"/>
            <w:vAlign w:val="center"/>
          </w:tcPr>
          <w:p w14:paraId="7F5CB1EB"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0.2%</w:t>
            </w:r>
          </w:p>
        </w:tc>
        <w:tc>
          <w:tcPr>
            <w:tcW w:w="965" w:type="dxa"/>
            <w:vMerge/>
            <w:shd w:val="clear" w:color="auto" w:fill="FFFFFF"/>
            <w:vAlign w:val="center"/>
          </w:tcPr>
          <w:p w14:paraId="22228267"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p>
        </w:tc>
      </w:tr>
    </w:tbl>
    <w:p w14:paraId="69822C76" w14:textId="77777777" w:rsidR="00C950E0" w:rsidRPr="0020236C" w:rsidRDefault="00C950E0" w:rsidP="00C950E0">
      <w:pPr>
        <w:spacing w:after="0" w:line="240" w:lineRule="auto"/>
        <w:jc w:val="both"/>
        <w:rPr>
          <w:rFonts w:asciiTheme="majorBidi" w:hAnsiTheme="majorBidi" w:cstheme="majorBidi"/>
          <w:b/>
          <w:bCs/>
          <w:sz w:val="20"/>
          <w:szCs w:val="20"/>
        </w:rPr>
      </w:pPr>
    </w:p>
    <w:p w14:paraId="45814A02" w14:textId="545F77ED" w:rsidR="00C950E0" w:rsidRPr="0020236C" w:rsidRDefault="00C950E0" w:rsidP="003C09D8">
      <w:pPr>
        <w:autoSpaceDE w:val="0"/>
        <w:autoSpaceDN w:val="0"/>
        <w:adjustRightInd w:val="0"/>
        <w:spacing w:after="0" w:line="240" w:lineRule="auto"/>
        <w:rPr>
          <w:rFonts w:asciiTheme="majorBidi" w:hAnsiTheme="majorBidi" w:cstheme="majorBidi"/>
          <w:b/>
          <w:sz w:val="20"/>
          <w:szCs w:val="20"/>
        </w:rPr>
      </w:pPr>
      <w:r w:rsidRPr="0020236C">
        <w:rPr>
          <w:rFonts w:asciiTheme="majorBidi" w:hAnsiTheme="majorBidi" w:cstheme="majorBidi"/>
          <w:b/>
          <w:sz w:val="20"/>
          <w:szCs w:val="20"/>
        </w:rPr>
        <w:t xml:space="preserve">Table </w:t>
      </w:r>
      <w:r w:rsidR="0063433A">
        <w:rPr>
          <w:rFonts w:asciiTheme="majorBidi" w:hAnsiTheme="majorBidi" w:cstheme="majorBidi"/>
          <w:b/>
          <w:sz w:val="20"/>
          <w:szCs w:val="20"/>
        </w:rPr>
        <w:t>No.</w:t>
      </w:r>
      <w:r w:rsidRPr="0020236C">
        <w:rPr>
          <w:rFonts w:asciiTheme="majorBidi" w:hAnsiTheme="majorBidi" w:cstheme="majorBidi"/>
          <w:b/>
          <w:sz w:val="20"/>
          <w:szCs w:val="20"/>
        </w:rPr>
        <w:t xml:space="preserve"> 2 Gender wise TMD Status</w:t>
      </w:r>
    </w:p>
    <w:tbl>
      <w:tblPr>
        <w:tblW w:w="9235"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9"/>
        <w:gridCol w:w="810"/>
        <w:gridCol w:w="990"/>
        <w:gridCol w:w="1031"/>
        <w:gridCol w:w="1112"/>
        <w:gridCol w:w="1548"/>
        <w:gridCol w:w="1375"/>
        <w:gridCol w:w="1080"/>
      </w:tblGrid>
      <w:tr w:rsidR="00C950E0" w:rsidRPr="0020236C" w14:paraId="235B2EAB" w14:textId="77777777" w:rsidTr="0039027B">
        <w:trPr>
          <w:cantSplit/>
          <w:jc w:val="center"/>
        </w:trPr>
        <w:tc>
          <w:tcPr>
            <w:tcW w:w="1289" w:type="dxa"/>
            <w:vMerge w:val="restart"/>
            <w:shd w:val="clear" w:color="auto" w:fill="FFFFFF"/>
            <w:vAlign w:val="bottom"/>
          </w:tcPr>
          <w:p w14:paraId="0C0110D0"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University Category</w:t>
            </w:r>
          </w:p>
        </w:tc>
        <w:tc>
          <w:tcPr>
            <w:tcW w:w="1800" w:type="dxa"/>
            <w:gridSpan w:val="2"/>
            <w:vMerge w:val="restart"/>
            <w:shd w:val="clear" w:color="auto" w:fill="FFFFFF"/>
            <w:vAlign w:val="bottom"/>
          </w:tcPr>
          <w:p w14:paraId="1FEEA620"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Gender</w:t>
            </w:r>
          </w:p>
        </w:tc>
        <w:tc>
          <w:tcPr>
            <w:tcW w:w="5066" w:type="dxa"/>
            <w:gridSpan w:val="4"/>
            <w:shd w:val="clear" w:color="auto" w:fill="FFFFFF"/>
            <w:vAlign w:val="bottom"/>
          </w:tcPr>
          <w:p w14:paraId="2167D3B2"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TMD_Status</w:t>
            </w:r>
          </w:p>
        </w:tc>
        <w:tc>
          <w:tcPr>
            <w:tcW w:w="1080" w:type="dxa"/>
            <w:vMerge w:val="restart"/>
            <w:shd w:val="clear" w:color="auto" w:fill="FFFFFF"/>
            <w:vAlign w:val="bottom"/>
          </w:tcPr>
          <w:p w14:paraId="273124BD"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P-value</w:t>
            </w:r>
          </w:p>
        </w:tc>
      </w:tr>
      <w:tr w:rsidR="00C950E0" w:rsidRPr="0020236C" w14:paraId="3762F3F3" w14:textId="77777777" w:rsidTr="0039027B">
        <w:trPr>
          <w:cantSplit/>
          <w:jc w:val="center"/>
        </w:trPr>
        <w:tc>
          <w:tcPr>
            <w:tcW w:w="1289" w:type="dxa"/>
            <w:vMerge/>
            <w:shd w:val="clear" w:color="auto" w:fill="FFFFFF"/>
            <w:vAlign w:val="bottom"/>
          </w:tcPr>
          <w:p w14:paraId="7C1A1EF3"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1800" w:type="dxa"/>
            <w:gridSpan w:val="2"/>
            <w:vMerge/>
            <w:shd w:val="clear" w:color="auto" w:fill="FFFFFF"/>
            <w:vAlign w:val="bottom"/>
          </w:tcPr>
          <w:p w14:paraId="11223F66"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1031" w:type="dxa"/>
            <w:shd w:val="clear" w:color="auto" w:fill="FFFFFF"/>
            <w:vAlign w:val="bottom"/>
          </w:tcPr>
          <w:p w14:paraId="69E6EDEA"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TMD Free</w:t>
            </w:r>
          </w:p>
        </w:tc>
        <w:tc>
          <w:tcPr>
            <w:tcW w:w="1112" w:type="dxa"/>
            <w:shd w:val="clear" w:color="auto" w:fill="FFFFFF"/>
            <w:vAlign w:val="bottom"/>
          </w:tcPr>
          <w:p w14:paraId="5B421D3F"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Mild TMD</w:t>
            </w:r>
          </w:p>
        </w:tc>
        <w:tc>
          <w:tcPr>
            <w:tcW w:w="1548" w:type="dxa"/>
            <w:shd w:val="clear" w:color="auto" w:fill="FFFFFF"/>
            <w:vAlign w:val="bottom"/>
          </w:tcPr>
          <w:p w14:paraId="1268E1AA"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Moderate TMD</w:t>
            </w:r>
          </w:p>
        </w:tc>
        <w:tc>
          <w:tcPr>
            <w:tcW w:w="1375" w:type="dxa"/>
            <w:shd w:val="clear" w:color="auto" w:fill="FFFFFF"/>
            <w:vAlign w:val="bottom"/>
          </w:tcPr>
          <w:p w14:paraId="5CA60030"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Severe TMD</w:t>
            </w:r>
          </w:p>
        </w:tc>
        <w:tc>
          <w:tcPr>
            <w:tcW w:w="1080" w:type="dxa"/>
            <w:vMerge/>
            <w:shd w:val="clear" w:color="auto" w:fill="FFFFFF"/>
            <w:vAlign w:val="bottom"/>
          </w:tcPr>
          <w:p w14:paraId="67620B93"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r>
      <w:tr w:rsidR="00C950E0" w:rsidRPr="0020236C" w14:paraId="6483B3FB" w14:textId="77777777" w:rsidTr="0039027B">
        <w:trPr>
          <w:cantSplit/>
          <w:jc w:val="center"/>
        </w:trPr>
        <w:tc>
          <w:tcPr>
            <w:tcW w:w="1289" w:type="dxa"/>
            <w:vMerge w:val="restart"/>
            <w:shd w:val="clear" w:color="auto" w:fill="FFFFFF"/>
          </w:tcPr>
          <w:p w14:paraId="6A357A2E"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Medical &amp; Dental College</w:t>
            </w:r>
          </w:p>
        </w:tc>
        <w:tc>
          <w:tcPr>
            <w:tcW w:w="810" w:type="dxa"/>
            <w:vMerge w:val="restart"/>
            <w:shd w:val="clear" w:color="auto" w:fill="FFFFFF"/>
          </w:tcPr>
          <w:p w14:paraId="209D2CCD"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Male</w:t>
            </w:r>
          </w:p>
        </w:tc>
        <w:tc>
          <w:tcPr>
            <w:tcW w:w="990" w:type="dxa"/>
            <w:shd w:val="clear" w:color="auto" w:fill="FFFFFF"/>
          </w:tcPr>
          <w:p w14:paraId="48CC7223"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Count</w:t>
            </w:r>
          </w:p>
        </w:tc>
        <w:tc>
          <w:tcPr>
            <w:tcW w:w="1031" w:type="dxa"/>
            <w:shd w:val="clear" w:color="auto" w:fill="FFFFFF"/>
            <w:vAlign w:val="center"/>
          </w:tcPr>
          <w:p w14:paraId="6643955C"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58</w:t>
            </w:r>
          </w:p>
        </w:tc>
        <w:tc>
          <w:tcPr>
            <w:tcW w:w="1112" w:type="dxa"/>
            <w:shd w:val="clear" w:color="auto" w:fill="FFFFFF"/>
            <w:vAlign w:val="center"/>
          </w:tcPr>
          <w:p w14:paraId="49C5D2CC"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69</w:t>
            </w:r>
          </w:p>
        </w:tc>
        <w:tc>
          <w:tcPr>
            <w:tcW w:w="1548" w:type="dxa"/>
            <w:shd w:val="clear" w:color="auto" w:fill="FFFFFF"/>
            <w:vAlign w:val="center"/>
          </w:tcPr>
          <w:p w14:paraId="4534B6EC"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33</w:t>
            </w:r>
          </w:p>
        </w:tc>
        <w:tc>
          <w:tcPr>
            <w:tcW w:w="1375" w:type="dxa"/>
            <w:shd w:val="clear" w:color="auto" w:fill="FFFFFF"/>
            <w:vAlign w:val="center"/>
          </w:tcPr>
          <w:p w14:paraId="125A5B45"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5</w:t>
            </w:r>
          </w:p>
        </w:tc>
        <w:tc>
          <w:tcPr>
            <w:tcW w:w="1080" w:type="dxa"/>
            <w:vMerge w:val="restart"/>
            <w:shd w:val="clear" w:color="auto" w:fill="FFFFFF"/>
            <w:vAlign w:val="center"/>
          </w:tcPr>
          <w:p w14:paraId="2F6C303F"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0.24</w:t>
            </w:r>
          </w:p>
        </w:tc>
      </w:tr>
      <w:tr w:rsidR="00C950E0" w:rsidRPr="0020236C" w14:paraId="59870EB6" w14:textId="77777777" w:rsidTr="0039027B">
        <w:trPr>
          <w:cantSplit/>
          <w:jc w:val="center"/>
        </w:trPr>
        <w:tc>
          <w:tcPr>
            <w:tcW w:w="1289" w:type="dxa"/>
            <w:vMerge/>
            <w:shd w:val="clear" w:color="auto" w:fill="FFFFFF"/>
          </w:tcPr>
          <w:p w14:paraId="2B9C8EE2"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810" w:type="dxa"/>
            <w:vMerge/>
            <w:shd w:val="clear" w:color="auto" w:fill="FFFFFF"/>
          </w:tcPr>
          <w:p w14:paraId="302240C1"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990" w:type="dxa"/>
            <w:shd w:val="clear" w:color="auto" w:fill="FFFFFF"/>
          </w:tcPr>
          <w:p w14:paraId="2D1AFEFC"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 of Total</w:t>
            </w:r>
          </w:p>
        </w:tc>
        <w:tc>
          <w:tcPr>
            <w:tcW w:w="1031" w:type="dxa"/>
            <w:shd w:val="clear" w:color="auto" w:fill="FFFFFF"/>
            <w:vAlign w:val="center"/>
          </w:tcPr>
          <w:p w14:paraId="7FB4DF56"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12.9%</w:t>
            </w:r>
          </w:p>
        </w:tc>
        <w:tc>
          <w:tcPr>
            <w:tcW w:w="1112" w:type="dxa"/>
            <w:shd w:val="clear" w:color="auto" w:fill="FFFFFF"/>
            <w:vAlign w:val="center"/>
          </w:tcPr>
          <w:p w14:paraId="58E8E59E"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15.3%</w:t>
            </w:r>
          </w:p>
        </w:tc>
        <w:tc>
          <w:tcPr>
            <w:tcW w:w="1548" w:type="dxa"/>
            <w:shd w:val="clear" w:color="auto" w:fill="FFFFFF"/>
            <w:vAlign w:val="center"/>
          </w:tcPr>
          <w:p w14:paraId="79BDD681"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7.3%</w:t>
            </w:r>
          </w:p>
        </w:tc>
        <w:tc>
          <w:tcPr>
            <w:tcW w:w="1375" w:type="dxa"/>
            <w:shd w:val="clear" w:color="auto" w:fill="FFFFFF"/>
            <w:vAlign w:val="center"/>
          </w:tcPr>
          <w:p w14:paraId="02DB1997"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1.1%</w:t>
            </w:r>
          </w:p>
        </w:tc>
        <w:tc>
          <w:tcPr>
            <w:tcW w:w="1080" w:type="dxa"/>
            <w:vMerge/>
            <w:shd w:val="clear" w:color="auto" w:fill="FFFFFF"/>
            <w:vAlign w:val="center"/>
          </w:tcPr>
          <w:p w14:paraId="2A715999"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p>
        </w:tc>
      </w:tr>
      <w:tr w:rsidR="00C950E0" w:rsidRPr="0020236C" w14:paraId="48E3BE58" w14:textId="77777777" w:rsidTr="0039027B">
        <w:trPr>
          <w:cantSplit/>
          <w:jc w:val="center"/>
        </w:trPr>
        <w:tc>
          <w:tcPr>
            <w:tcW w:w="1289" w:type="dxa"/>
            <w:vMerge/>
            <w:shd w:val="clear" w:color="auto" w:fill="FFFFFF"/>
          </w:tcPr>
          <w:p w14:paraId="2D4C3B94"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810" w:type="dxa"/>
            <w:vMerge w:val="restart"/>
            <w:shd w:val="clear" w:color="auto" w:fill="FFFFFF"/>
          </w:tcPr>
          <w:p w14:paraId="60965FFA"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Female</w:t>
            </w:r>
          </w:p>
        </w:tc>
        <w:tc>
          <w:tcPr>
            <w:tcW w:w="990" w:type="dxa"/>
            <w:shd w:val="clear" w:color="auto" w:fill="FFFFFF"/>
          </w:tcPr>
          <w:p w14:paraId="03ECD10A"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Count</w:t>
            </w:r>
          </w:p>
        </w:tc>
        <w:tc>
          <w:tcPr>
            <w:tcW w:w="1031" w:type="dxa"/>
            <w:shd w:val="clear" w:color="auto" w:fill="FFFFFF"/>
            <w:vAlign w:val="center"/>
          </w:tcPr>
          <w:p w14:paraId="2F1C3098"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109</w:t>
            </w:r>
          </w:p>
        </w:tc>
        <w:tc>
          <w:tcPr>
            <w:tcW w:w="1112" w:type="dxa"/>
            <w:shd w:val="clear" w:color="auto" w:fill="FFFFFF"/>
            <w:vAlign w:val="center"/>
          </w:tcPr>
          <w:p w14:paraId="67810764"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125</w:t>
            </w:r>
          </w:p>
        </w:tc>
        <w:tc>
          <w:tcPr>
            <w:tcW w:w="1548" w:type="dxa"/>
            <w:shd w:val="clear" w:color="auto" w:fill="FFFFFF"/>
            <w:vAlign w:val="center"/>
          </w:tcPr>
          <w:p w14:paraId="5C056ECD"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50</w:t>
            </w:r>
          </w:p>
        </w:tc>
        <w:tc>
          <w:tcPr>
            <w:tcW w:w="1375" w:type="dxa"/>
            <w:shd w:val="clear" w:color="auto" w:fill="FFFFFF"/>
            <w:vAlign w:val="center"/>
          </w:tcPr>
          <w:p w14:paraId="5778A8C1"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w:t>
            </w:r>
          </w:p>
        </w:tc>
        <w:tc>
          <w:tcPr>
            <w:tcW w:w="1080" w:type="dxa"/>
            <w:vMerge/>
            <w:shd w:val="clear" w:color="auto" w:fill="FFFFFF"/>
            <w:vAlign w:val="center"/>
          </w:tcPr>
          <w:p w14:paraId="4AEEDEBC"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p>
        </w:tc>
      </w:tr>
      <w:tr w:rsidR="00C950E0" w:rsidRPr="0020236C" w14:paraId="10488433" w14:textId="77777777" w:rsidTr="0039027B">
        <w:trPr>
          <w:cantSplit/>
          <w:jc w:val="center"/>
        </w:trPr>
        <w:tc>
          <w:tcPr>
            <w:tcW w:w="1289" w:type="dxa"/>
            <w:vMerge/>
            <w:shd w:val="clear" w:color="auto" w:fill="FFFFFF"/>
          </w:tcPr>
          <w:p w14:paraId="640A0CF5"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810" w:type="dxa"/>
            <w:vMerge/>
            <w:shd w:val="clear" w:color="auto" w:fill="FFFFFF"/>
          </w:tcPr>
          <w:p w14:paraId="70A00EC8"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990" w:type="dxa"/>
            <w:shd w:val="clear" w:color="auto" w:fill="FFFFFF"/>
          </w:tcPr>
          <w:p w14:paraId="4764118E"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 of Total</w:t>
            </w:r>
          </w:p>
        </w:tc>
        <w:tc>
          <w:tcPr>
            <w:tcW w:w="1031" w:type="dxa"/>
            <w:shd w:val="clear" w:color="auto" w:fill="FFFFFF"/>
            <w:vAlign w:val="center"/>
          </w:tcPr>
          <w:p w14:paraId="65025B03"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24.2%</w:t>
            </w:r>
          </w:p>
        </w:tc>
        <w:tc>
          <w:tcPr>
            <w:tcW w:w="1112" w:type="dxa"/>
            <w:shd w:val="clear" w:color="auto" w:fill="FFFFFF"/>
            <w:vAlign w:val="center"/>
          </w:tcPr>
          <w:p w14:paraId="266A678B"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27.8%</w:t>
            </w:r>
          </w:p>
        </w:tc>
        <w:tc>
          <w:tcPr>
            <w:tcW w:w="1548" w:type="dxa"/>
            <w:shd w:val="clear" w:color="auto" w:fill="FFFFFF"/>
            <w:vAlign w:val="center"/>
          </w:tcPr>
          <w:p w14:paraId="5B131716"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11.1%</w:t>
            </w:r>
          </w:p>
        </w:tc>
        <w:tc>
          <w:tcPr>
            <w:tcW w:w="1375" w:type="dxa"/>
            <w:shd w:val="clear" w:color="auto" w:fill="FFFFFF"/>
            <w:vAlign w:val="center"/>
          </w:tcPr>
          <w:p w14:paraId="06698DCC"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0.2%</w:t>
            </w:r>
          </w:p>
        </w:tc>
        <w:tc>
          <w:tcPr>
            <w:tcW w:w="1080" w:type="dxa"/>
            <w:vMerge/>
            <w:shd w:val="clear" w:color="auto" w:fill="FFFFFF"/>
            <w:vAlign w:val="center"/>
          </w:tcPr>
          <w:p w14:paraId="1A7186AE"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p>
        </w:tc>
      </w:tr>
      <w:tr w:rsidR="00C950E0" w:rsidRPr="0020236C" w14:paraId="5D122506" w14:textId="77777777" w:rsidTr="0039027B">
        <w:trPr>
          <w:cantSplit/>
          <w:jc w:val="center"/>
        </w:trPr>
        <w:tc>
          <w:tcPr>
            <w:tcW w:w="1289" w:type="dxa"/>
            <w:vMerge w:val="restart"/>
            <w:shd w:val="clear" w:color="auto" w:fill="FFFFFF"/>
          </w:tcPr>
          <w:p w14:paraId="49045AD7"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Non-Medical University</w:t>
            </w:r>
          </w:p>
        </w:tc>
        <w:tc>
          <w:tcPr>
            <w:tcW w:w="810" w:type="dxa"/>
            <w:vMerge w:val="restart"/>
            <w:shd w:val="clear" w:color="auto" w:fill="FFFFFF"/>
          </w:tcPr>
          <w:p w14:paraId="471DBA6E"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Male</w:t>
            </w:r>
          </w:p>
        </w:tc>
        <w:tc>
          <w:tcPr>
            <w:tcW w:w="990" w:type="dxa"/>
            <w:shd w:val="clear" w:color="auto" w:fill="FFFFFF"/>
          </w:tcPr>
          <w:p w14:paraId="5A85DD02"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Count</w:t>
            </w:r>
          </w:p>
        </w:tc>
        <w:tc>
          <w:tcPr>
            <w:tcW w:w="1031" w:type="dxa"/>
            <w:shd w:val="clear" w:color="auto" w:fill="FFFFFF"/>
            <w:vAlign w:val="center"/>
          </w:tcPr>
          <w:p w14:paraId="5C7C87C4"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103</w:t>
            </w:r>
          </w:p>
        </w:tc>
        <w:tc>
          <w:tcPr>
            <w:tcW w:w="1112" w:type="dxa"/>
            <w:shd w:val="clear" w:color="auto" w:fill="FFFFFF"/>
            <w:vAlign w:val="center"/>
          </w:tcPr>
          <w:p w14:paraId="30715594"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87</w:t>
            </w:r>
          </w:p>
        </w:tc>
        <w:tc>
          <w:tcPr>
            <w:tcW w:w="1548" w:type="dxa"/>
            <w:shd w:val="clear" w:color="auto" w:fill="FFFFFF"/>
            <w:vAlign w:val="center"/>
          </w:tcPr>
          <w:p w14:paraId="06ECCD69"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7</w:t>
            </w:r>
          </w:p>
        </w:tc>
        <w:tc>
          <w:tcPr>
            <w:tcW w:w="1375" w:type="dxa"/>
            <w:shd w:val="clear" w:color="auto" w:fill="FFFFFF"/>
            <w:vAlign w:val="center"/>
          </w:tcPr>
          <w:p w14:paraId="4590E2ED"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0</w:t>
            </w:r>
          </w:p>
        </w:tc>
        <w:tc>
          <w:tcPr>
            <w:tcW w:w="1080" w:type="dxa"/>
            <w:vMerge/>
            <w:shd w:val="clear" w:color="auto" w:fill="FFFFFF"/>
            <w:vAlign w:val="center"/>
          </w:tcPr>
          <w:p w14:paraId="625E7743"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p>
        </w:tc>
      </w:tr>
      <w:tr w:rsidR="00C950E0" w:rsidRPr="0020236C" w14:paraId="46ED2B38" w14:textId="77777777" w:rsidTr="0039027B">
        <w:trPr>
          <w:cantSplit/>
          <w:jc w:val="center"/>
        </w:trPr>
        <w:tc>
          <w:tcPr>
            <w:tcW w:w="1289" w:type="dxa"/>
            <w:vMerge/>
            <w:shd w:val="clear" w:color="auto" w:fill="FFFFFF"/>
          </w:tcPr>
          <w:p w14:paraId="1C232F4C"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810" w:type="dxa"/>
            <w:vMerge/>
            <w:shd w:val="clear" w:color="auto" w:fill="FFFFFF"/>
          </w:tcPr>
          <w:p w14:paraId="0CDA4177"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990" w:type="dxa"/>
            <w:shd w:val="clear" w:color="auto" w:fill="FFFFFF"/>
          </w:tcPr>
          <w:p w14:paraId="2C0E3751"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 of Total</w:t>
            </w:r>
          </w:p>
        </w:tc>
        <w:tc>
          <w:tcPr>
            <w:tcW w:w="1031" w:type="dxa"/>
            <w:shd w:val="clear" w:color="auto" w:fill="FFFFFF"/>
            <w:vAlign w:val="center"/>
          </w:tcPr>
          <w:p w14:paraId="386CE409"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22.9%</w:t>
            </w:r>
          </w:p>
        </w:tc>
        <w:tc>
          <w:tcPr>
            <w:tcW w:w="1112" w:type="dxa"/>
            <w:shd w:val="clear" w:color="auto" w:fill="FFFFFF"/>
            <w:vAlign w:val="center"/>
          </w:tcPr>
          <w:p w14:paraId="4474FD4B"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19.3%</w:t>
            </w:r>
          </w:p>
        </w:tc>
        <w:tc>
          <w:tcPr>
            <w:tcW w:w="1548" w:type="dxa"/>
            <w:shd w:val="clear" w:color="auto" w:fill="FFFFFF"/>
            <w:vAlign w:val="center"/>
          </w:tcPr>
          <w:p w14:paraId="5725FFC9"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1.6%</w:t>
            </w:r>
          </w:p>
        </w:tc>
        <w:tc>
          <w:tcPr>
            <w:tcW w:w="1375" w:type="dxa"/>
            <w:shd w:val="clear" w:color="auto" w:fill="FFFFFF"/>
            <w:vAlign w:val="center"/>
          </w:tcPr>
          <w:p w14:paraId="67D29E2E"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0.0%</w:t>
            </w:r>
          </w:p>
        </w:tc>
        <w:tc>
          <w:tcPr>
            <w:tcW w:w="1080" w:type="dxa"/>
            <w:vMerge/>
            <w:shd w:val="clear" w:color="auto" w:fill="FFFFFF"/>
            <w:vAlign w:val="center"/>
          </w:tcPr>
          <w:p w14:paraId="160B3496"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p>
        </w:tc>
      </w:tr>
      <w:tr w:rsidR="00C950E0" w:rsidRPr="0020236C" w14:paraId="06F1C9E5" w14:textId="77777777" w:rsidTr="0039027B">
        <w:trPr>
          <w:cantSplit/>
          <w:jc w:val="center"/>
        </w:trPr>
        <w:tc>
          <w:tcPr>
            <w:tcW w:w="1289" w:type="dxa"/>
            <w:vMerge/>
            <w:shd w:val="clear" w:color="auto" w:fill="FFFFFF"/>
          </w:tcPr>
          <w:p w14:paraId="139FDD30"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810" w:type="dxa"/>
            <w:vMerge w:val="restart"/>
            <w:shd w:val="clear" w:color="auto" w:fill="FFFFFF"/>
          </w:tcPr>
          <w:p w14:paraId="76F525BE"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Female</w:t>
            </w:r>
          </w:p>
        </w:tc>
        <w:tc>
          <w:tcPr>
            <w:tcW w:w="990" w:type="dxa"/>
            <w:shd w:val="clear" w:color="auto" w:fill="FFFFFF"/>
          </w:tcPr>
          <w:p w14:paraId="35B5E9C7"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Count</w:t>
            </w:r>
          </w:p>
        </w:tc>
        <w:tc>
          <w:tcPr>
            <w:tcW w:w="1031" w:type="dxa"/>
            <w:shd w:val="clear" w:color="auto" w:fill="FFFFFF"/>
            <w:vAlign w:val="center"/>
          </w:tcPr>
          <w:p w14:paraId="1ED64598"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133</w:t>
            </w:r>
          </w:p>
        </w:tc>
        <w:tc>
          <w:tcPr>
            <w:tcW w:w="1112" w:type="dxa"/>
            <w:shd w:val="clear" w:color="auto" w:fill="FFFFFF"/>
            <w:vAlign w:val="center"/>
          </w:tcPr>
          <w:p w14:paraId="1D38AAF1"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90</w:t>
            </w:r>
          </w:p>
        </w:tc>
        <w:tc>
          <w:tcPr>
            <w:tcW w:w="1548" w:type="dxa"/>
            <w:shd w:val="clear" w:color="auto" w:fill="FFFFFF"/>
            <w:vAlign w:val="center"/>
          </w:tcPr>
          <w:p w14:paraId="2202A769"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28</w:t>
            </w:r>
          </w:p>
        </w:tc>
        <w:tc>
          <w:tcPr>
            <w:tcW w:w="1375" w:type="dxa"/>
            <w:shd w:val="clear" w:color="auto" w:fill="FFFFFF"/>
            <w:vAlign w:val="center"/>
          </w:tcPr>
          <w:p w14:paraId="5ADD2209"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2</w:t>
            </w:r>
          </w:p>
        </w:tc>
        <w:tc>
          <w:tcPr>
            <w:tcW w:w="1080" w:type="dxa"/>
            <w:vMerge/>
            <w:shd w:val="clear" w:color="auto" w:fill="FFFFFF"/>
            <w:vAlign w:val="center"/>
          </w:tcPr>
          <w:p w14:paraId="706FAAA1"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p>
        </w:tc>
      </w:tr>
      <w:tr w:rsidR="00C950E0" w:rsidRPr="0020236C" w14:paraId="7EFCBBBD" w14:textId="77777777" w:rsidTr="0039027B">
        <w:trPr>
          <w:cantSplit/>
          <w:jc w:val="center"/>
        </w:trPr>
        <w:tc>
          <w:tcPr>
            <w:tcW w:w="1289" w:type="dxa"/>
            <w:vMerge/>
            <w:shd w:val="clear" w:color="auto" w:fill="FFFFFF"/>
          </w:tcPr>
          <w:p w14:paraId="04DAFCC9"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810" w:type="dxa"/>
            <w:vMerge/>
            <w:shd w:val="clear" w:color="auto" w:fill="FFFFFF"/>
          </w:tcPr>
          <w:p w14:paraId="60204D09" w14:textId="77777777" w:rsidR="00C950E0" w:rsidRPr="0020236C" w:rsidRDefault="00C950E0" w:rsidP="00A17993">
            <w:pPr>
              <w:autoSpaceDE w:val="0"/>
              <w:autoSpaceDN w:val="0"/>
              <w:adjustRightInd w:val="0"/>
              <w:spacing w:after="0" w:line="240" w:lineRule="auto"/>
              <w:jc w:val="both"/>
              <w:rPr>
                <w:rFonts w:asciiTheme="majorBidi" w:hAnsiTheme="majorBidi" w:cstheme="majorBidi"/>
                <w:sz w:val="20"/>
                <w:szCs w:val="20"/>
              </w:rPr>
            </w:pPr>
          </w:p>
        </w:tc>
        <w:tc>
          <w:tcPr>
            <w:tcW w:w="990" w:type="dxa"/>
            <w:shd w:val="clear" w:color="auto" w:fill="FFFFFF"/>
          </w:tcPr>
          <w:p w14:paraId="52383DF1"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 of Total</w:t>
            </w:r>
          </w:p>
        </w:tc>
        <w:tc>
          <w:tcPr>
            <w:tcW w:w="1031" w:type="dxa"/>
            <w:shd w:val="clear" w:color="auto" w:fill="FFFFFF"/>
            <w:vAlign w:val="center"/>
          </w:tcPr>
          <w:p w14:paraId="52AD2110"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29.6%</w:t>
            </w:r>
          </w:p>
        </w:tc>
        <w:tc>
          <w:tcPr>
            <w:tcW w:w="1112" w:type="dxa"/>
            <w:shd w:val="clear" w:color="auto" w:fill="FFFFFF"/>
            <w:vAlign w:val="center"/>
          </w:tcPr>
          <w:p w14:paraId="56DA4CD6"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20.0%</w:t>
            </w:r>
          </w:p>
        </w:tc>
        <w:tc>
          <w:tcPr>
            <w:tcW w:w="1548" w:type="dxa"/>
            <w:shd w:val="clear" w:color="auto" w:fill="FFFFFF"/>
            <w:vAlign w:val="center"/>
          </w:tcPr>
          <w:p w14:paraId="0FC28869"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6.2%</w:t>
            </w:r>
          </w:p>
        </w:tc>
        <w:tc>
          <w:tcPr>
            <w:tcW w:w="1375" w:type="dxa"/>
            <w:shd w:val="clear" w:color="auto" w:fill="FFFFFF"/>
            <w:vAlign w:val="center"/>
          </w:tcPr>
          <w:p w14:paraId="34F7CF61"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r w:rsidRPr="0020236C">
              <w:rPr>
                <w:rFonts w:asciiTheme="majorBidi" w:hAnsiTheme="majorBidi" w:cstheme="majorBidi"/>
                <w:sz w:val="20"/>
                <w:szCs w:val="20"/>
              </w:rPr>
              <w:t>0.4%</w:t>
            </w:r>
          </w:p>
        </w:tc>
        <w:tc>
          <w:tcPr>
            <w:tcW w:w="1080" w:type="dxa"/>
            <w:vMerge/>
            <w:shd w:val="clear" w:color="auto" w:fill="FFFFFF"/>
            <w:vAlign w:val="center"/>
          </w:tcPr>
          <w:p w14:paraId="21DB8EA9" w14:textId="77777777" w:rsidR="00C950E0" w:rsidRPr="0020236C" w:rsidRDefault="00C950E0" w:rsidP="00A17993">
            <w:pPr>
              <w:autoSpaceDE w:val="0"/>
              <w:autoSpaceDN w:val="0"/>
              <w:adjustRightInd w:val="0"/>
              <w:spacing w:after="0" w:line="240" w:lineRule="auto"/>
              <w:ind w:left="60" w:right="60"/>
              <w:jc w:val="both"/>
              <w:rPr>
                <w:rFonts w:asciiTheme="majorBidi" w:hAnsiTheme="majorBidi" w:cstheme="majorBidi"/>
                <w:sz w:val="20"/>
                <w:szCs w:val="20"/>
              </w:rPr>
            </w:pPr>
          </w:p>
        </w:tc>
      </w:tr>
    </w:tbl>
    <w:p w14:paraId="40BB3367" w14:textId="77777777" w:rsidR="00C950E0" w:rsidRPr="0020236C" w:rsidRDefault="00C950E0" w:rsidP="00C950E0">
      <w:pPr>
        <w:spacing w:after="0" w:line="240" w:lineRule="auto"/>
        <w:jc w:val="both"/>
        <w:rPr>
          <w:rFonts w:asciiTheme="majorBidi" w:hAnsiTheme="majorBidi" w:cstheme="majorBidi"/>
          <w:b/>
          <w:bCs/>
          <w:sz w:val="20"/>
          <w:szCs w:val="20"/>
        </w:rPr>
      </w:pPr>
    </w:p>
    <w:p w14:paraId="3ECB1EDE" w14:textId="1B71ABFE" w:rsidR="00C950E0" w:rsidRDefault="00C136B9" w:rsidP="00ED1B60">
      <w:pPr>
        <w:shd w:val="clear" w:color="auto" w:fill="FFFFFF"/>
        <w:spacing w:after="0" w:line="240" w:lineRule="auto"/>
        <w:jc w:val="center"/>
        <w:rPr>
          <w:rFonts w:asciiTheme="majorBidi" w:hAnsiTheme="majorBidi" w:cstheme="majorBidi"/>
          <w:sz w:val="20"/>
          <w:szCs w:val="20"/>
        </w:rPr>
      </w:pPr>
      <w:r>
        <w:rPr>
          <w:noProof/>
        </w:rPr>
        <w:lastRenderedPageBreak/>
        <w:drawing>
          <wp:inline distT="0" distB="0" distL="0" distR="0" wp14:anchorId="72DFEF09" wp14:editId="53ADE026">
            <wp:extent cx="4267200" cy="22142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65850" cy="2213594"/>
                    </a:xfrm>
                    <a:prstGeom prst="rect">
                      <a:avLst/>
                    </a:prstGeom>
                  </pic:spPr>
                </pic:pic>
              </a:graphicData>
            </a:graphic>
          </wp:inline>
        </w:drawing>
      </w:r>
    </w:p>
    <w:p w14:paraId="7991A76F" w14:textId="70B71397" w:rsidR="00362AF3" w:rsidRDefault="00E977F0" w:rsidP="000C545B">
      <w:pPr>
        <w:shd w:val="clear" w:color="auto" w:fill="FFFFFF"/>
        <w:spacing w:after="0" w:line="240" w:lineRule="auto"/>
        <w:jc w:val="both"/>
        <w:rPr>
          <w:rFonts w:asciiTheme="majorBidi" w:eastAsia="Calibri" w:hAnsiTheme="majorBidi" w:cstheme="majorBidi"/>
          <w:b/>
          <w:bCs/>
          <w:noProof/>
          <w:sz w:val="20"/>
          <w:szCs w:val="20"/>
          <w:lang w:val="en-GB"/>
        </w:rPr>
      </w:pPr>
      <w:r w:rsidRPr="0020236C">
        <w:rPr>
          <w:rFonts w:asciiTheme="majorBidi" w:eastAsia="Calibri" w:hAnsiTheme="majorBidi" w:cstheme="majorBidi"/>
          <w:b/>
          <w:bCs/>
          <w:noProof/>
          <w:sz w:val="20"/>
          <w:szCs w:val="20"/>
          <w:lang w:val="en-GB"/>
        </w:rPr>
        <w:t xml:space="preserve">Figure </w:t>
      </w:r>
      <w:r w:rsidR="000C545B">
        <w:rPr>
          <w:rFonts w:asciiTheme="majorBidi" w:eastAsia="Calibri" w:hAnsiTheme="majorBidi" w:cstheme="majorBidi"/>
          <w:b/>
          <w:bCs/>
          <w:noProof/>
          <w:sz w:val="20"/>
          <w:szCs w:val="20"/>
          <w:lang w:val="en-GB"/>
        </w:rPr>
        <w:t>No.1:</w:t>
      </w:r>
      <w:r w:rsidRPr="0020236C">
        <w:rPr>
          <w:rFonts w:asciiTheme="majorBidi" w:eastAsia="Calibri" w:hAnsiTheme="majorBidi" w:cstheme="majorBidi"/>
          <w:b/>
          <w:bCs/>
          <w:noProof/>
          <w:sz w:val="20"/>
          <w:szCs w:val="20"/>
          <w:lang w:val="en-GB"/>
        </w:rPr>
        <w:t xml:space="preserve">  Study Year Wise TMD Percentages Medical and Dental College</w:t>
      </w:r>
    </w:p>
    <w:p w14:paraId="50471C57" w14:textId="0A4AD96A" w:rsidR="00ED1925" w:rsidRDefault="005507F0" w:rsidP="00ED1B60">
      <w:pPr>
        <w:shd w:val="clear" w:color="auto" w:fill="FFFFFF"/>
        <w:spacing w:after="0" w:line="240" w:lineRule="auto"/>
        <w:jc w:val="center"/>
        <w:rPr>
          <w:rFonts w:asciiTheme="majorBidi" w:hAnsiTheme="majorBidi" w:cstheme="majorBidi"/>
          <w:sz w:val="20"/>
          <w:szCs w:val="20"/>
        </w:rPr>
      </w:pPr>
      <w:r>
        <w:rPr>
          <w:noProof/>
        </w:rPr>
        <w:drawing>
          <wp:inline distT="0" distB="0" distL="0" distR="0" wp14:anchorId="748362D0" wp14:editId="23395874">
            <wp:extent cx="4267200" cy="238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73460" cy="2391759"/>
                    </a:xfrm>
                    <a:prstGeom prst="rect">
                      <a:avLst/>
                    </a:prstGeom>
                  </pic:spPr>
                </pic:pic>
              </a:graphicData>
            </a:graphic>
          </wp:inline>
        </w:drawing>
      </w:r>
    </w:p>
    <w:p w14:paraId="52E0A608" w14:textId="2B23D693" w:rsidR="00F778E2" w:rsidRDefault="00212D8F" w:rsidP="00212D8F">
      <w:pPr>
        <w:shd w:val="clear" w:color="auto" w:fill="FFFFFF"/>
        <w:spacing w:after="0" w:line="240" w:lineRule="auto"/>
        <w:jc w:val="both"/>
        <w:rPr>
          <w:rFonts w:asciiTheme="majorBidi" w:hAnsiTheme="majorBidi" w:cstheme="majorBidi"/>
          <w:sz w:val="20"/>
          <w:szCs w:val="20"/>
        </w:rPr>
      </w:pPr>
      <w:r w:rsidRPr="0020236C">
        <w:rPr>
          <w:rFonts w:asciiTheme="majorBidi" w:eastAsia="Calibri" w:hAnsiTheme="majorBidi" w:cstheme="majorBidi"/>
          <w:b/>
          <w:bCs/>
          <w:noProof/>
          <w:sz w:val="20"/>
          <w:szCs w:val="20"/>
          <w:lang w:val="en-GB"/>
        </w:rPr>
        <w:t xml:space="preserve">Figure </w:t>
      </w:r>
      <w:r>
        <w:rPr>
          <w:rFonts w:asciiTheme="majorBidi" w:eastAsia="Calibri" w:hAnsiTheme="majorBidi" w:cstheme="majorBidi"/>
          <w:b/>
          <w:bCs/>
          <w:noProof/>
          <w:sz w:val="20"/>
          <w:szCs w:val="20"/>
          <w:lang w:val="en-GB"/>
        </w:rPr>
        <w:t>No.</w:t>
      </w:r>
      <w:r w:rsidRPr="0020236C">
        <w:rPr>
          <w:rFonts w:asciiTheme="majorBidi" w:eastAsia="Calibri" w:hAnsiTheme="majorBidi" w:cstheme="majorBidi"/>
          <w:b/>
          <w:bCs/>
          <w:noProof/>
          <w:sz w:val="20"/>
          <w:szCs w:val="20"/>
          <w:lang w:val="en-GB"/>
        </w:rPr>
        <w:t xml:space="preserve"> 2</w:t>
      </w:r>
      <w:r>
        <w:rPr>
          <w:rFonts w:asciiTheme="majorBidi" w:eastAsia="Calibri" w:hAnsiTheme="majorBidi" w:cstheme="majorBidi"/>
          <w:b/>
          <w:bCs/>
          <w:noProof/>
          <w:sz w:val="20"/>
          <w:szCs w:val="20"/>
          <w:lang w:val="en-GB"/>
        </w:rPr>
        <w:t>:</w:t>
      </w:r>
      <w:r w:rsidRPr="0020236C">
        <w:rPr>
          <w:rFonts w:asciiTheme="majorBidi" w:eastAsia="Calibri" w:hAnsiTheme="majorBidi" w:cstheme="majorBidi"/>
          <w:b/>
          <w:bCs/>
          <w:noProof/>
          <w:sz w:val="20"/>
          <w:szCs w:val="20"/>
          <w:lang w:val="en-GB"/>
        </w:rPr>
        <w:t xml:space="preserve">  Study Year Wise TMD Percentages Non-Medical University</w:t>
      </w:r>
    </w:p>
    <w:p w14:paraId="116BF881" w14:textId="77777777" w:rsidR="00C950E0" w:rsidRDefault="00C950E0" w:rsidP="00B7608D">
      <w:pPr>
        <w:shd w:val="clear" w:color="auto" w:fill="FFFFFF"/>
        <w:spacing w:after="0" w:line="240" w:lineRule="auto"/>
        <w:jc w:val="both"/>
        <w:rPr>
          <w:rFonts w:asciiTheme="majorBidi" w:hAnsiTheme="majorBidi" w:cstheme="majorBidi"/>
          <w:sz w:val="20"/>
          <w:szCs w:val="20"/>
        </w:rPr>
      </w:pPr>
    </w:p>
    <w:p w14:paraId="657B1B17" w14:textId="77777777" w:rsidR="00C950E0" w:rsidRDefault="00C950E0" w:rsidP="00B7608D">
      <w:pPr>
        <w:shd w:val="clear" w:color="auto" w:fill="FFFFFF"/>
        <w:spacing w:after="0" w:line="240" w:lineRule="auto"/>
        <w:jc w:val="both"/>
        <w:rPr>
          <w:rFonts w:asciiTheme="majorBidi" w:hAnsiTheme="majorBidi" w:cstheme="majorBidi"/>
          <w:sz w:val="20"/>
          <w:szCs w:val="20"/>
        </w:rPr>
        <w:sectPr w:rsidR="00C950E0" w:rsidSect="00C950E0">
          <w:type w:val="continuous"/>
          <w:pgSz w:w="12240" w:h="15840"/>
          <w:pgMar w:top="1080" w:right="1440" w:bottom="1440" w:left="1440" w:header="720" w:footer="720" w:gutter="0"/>
          <w:cols w:space="360"/>
          <w:docGrid w:linePitch="360"/>
        </w:sectPr>
      </w:pPr>
    </w:p>
    <w:p w14:paraId="455AAC2B" w14:textId="77777777" w:rsidR="002F4567" w:rsidRDefault="002F4567" w:rsidP="007D5265">
      <w:pPr>
        <w:shd w:val="clear" w:color="auto" w:fill="FFFFFF"/>
        <w:spacing w:after="0" w:line="228" w:lineRule="auto"/>
        <w:jc w:val="both"/>
        <w:rPr>
          <w:rFonts w:asciiTheme="majorBidi" w:hAnsiTheme="majorBidi" w:cstheme="majorBidi"/>
          <w:sz w:val="20"/>
          <w:szCs w:val="20"/>
        </w:rPr>
      </w:pPr>
      <w:r w:rsidRPr="0020236C">
        <w:rPr>
          <w:rFonts w:asciiTheme="majorBidi" w:hAnsiTheme="majorBidi" w:cstheme="majorBidi"/>
          <w:sz w:val="20"/>
          <w:szCs w:val="20"/>
        </w:rPr>
        <w:lastRenderedPageBreak/>
        <w:t xml:space="preserve">Mild TMD was more prevalent in students at medical college. </w:t>
      </w:r>
      <w:bookmarkStart w:id="1" w:name="_Hlk70256416"/>
      <w:r w:rsidRPr="0020236C">
        <w:rPr>
          <w:rFonts w:asciiTheme="majorBidi" w:hAnsiTheme="majorBidi" w:cstheme="majorBidi"/>
          <w:sz w:val="20"/>
          <w:szCs w:val="20"/>
        </w:rPr>
        <w:t>The elder age group in medical school had the highest prevalence of mild disease.</w:t>
      </w:r>
      <w:bookmarkEnd w:id="1"/>
      <w:r w:rsidRPr="0020236C">
        <w:rPr>
          <w:rFonts w:asciiTheme="majorBidi" w:hAnsiTheme="majorBidi" w:cstheme="majorBidi"/>
          <w:sz w:val="20"/>
          <w:szCs w:val="20"/>
        </w:rPr>
        <w:t xml:space="preserve"> Moderate TMD was also more prevalent in students at medical college.</w:t>
      </w:r>
      <w:r>
        <w:rPr>
          <w:rFonts w:asciiTheme="majorBidi" w:hAnsiTheme="majorBidi" w:cstheme="majorBidi"/>
          <w:sz w:val="20"/>
          <w:szCs w:val="20"/>
        </w:rPr>
        <w:t xml:space="preserve"> </w:t>
      </w:r>
      <w:r w:rsidRPr="0020236C">
        <w:rPr>
          <w:rFonts w:asciiTheme="majorBidi" w:hAnsiTheme="majorBidi" w:cstheme="majorBidi"/>
          <w:sz w:val="20"/>
          <w:szCs w:val="20"/>
        </w:rPr>
        <w:t>(Table-1)</w:t>
      </w:r>
      <w:r>
        <w:rPr>
          <w:rFonts w:asciiTheme="majorBidi" w:hAnsiTheme="majorBidi" w:cstheme="majorBidi"/>
          <w:sz w:val="20"/>
          <w:szCs w:val="20"/>
        </w:rPr>
        <w:t>.</w:t>
      </w:r>
    </w:p>
    <w:p w14:paraId="428BD493" w14:textId="77777777" w:rsidR="002F4567" w:rsidRDefault="002F4567" w:rsidP="007D5265">
      <w:pPr>
        <w:shd w:val="clear" w:color="auto" w:fill="FFFFFF"/>
        <w:spacing w:after="0" w:line="228" w:lineRule="auto"/>
        <w:jc w:val="both"/>
        <w:rPr>
          <w:rFonts w:asciiTheme="majorBidi" w:hAnsiTheme="majorBidi" w:cstheme="majorBidi"/>
          <w:sz w:val="20"/>
          <w:szCs w:val="20"/>
        </w:rPr>
      </w:pPr>
      <w:r w:rsidRPr="0020236C">
        <w:rPr>
          <w:rFonts w:asciiTheme="majorBidi" w:hAnsiTheme="majorBidi" w:cstheme="majorBidi"/>
          <w:sz w:val="20"/>
          <w:szCs w:val="20"/>
        </w:rPr>
        <w:t>TMD was found to be more prevalent in the female participants. Severe TMD was observed most in male students at medical college 1%. (Table – 2)</w:t>
      </w:r>
    </w:p>
    <w:p w14:paraId="243A342A" w14:textId="0966D4E9" w:rsidR="00007927" w:rsidRDefault="002F4567" w:rsidP="007D5265">
      <w:pPr>
        <w:shd w:val="clear" w:color="auto" w:fill="FFFFFF"/>
        <w:spacing w:after="0" w:line="228" w:lineRule="auto"/>
        <w:jc w:val="both"/>
        <w:rPr>
          <w:rFonts w:asciiTheme="majorBidi" w:hAnsiTheme="majorBidi" w:cstheme="majorBidi"/>
          <w:sz w:val="20"/>
          <w:szCs w:val="20"/>
        </w:rPr>
      </w:pPr>
      <w:r w:rsidRPr="0020236C">
        <w:rPr>
          <w:rFonts w:asciiTheme="majorBidi" w:hAnsiTheme="majorBidi" w:cstheme="majorBidi"/>
          <w:sz w:val="20"/>
          <w:szCs w:val="20"/>
        </w:rPr>
        <w:t>Mild TMD was seen more in students at medical college 43.1% whereas 39.3% non-medical students had mild form of disease. Third year medical students showed highest prevalence of moderate TMD (6.7%) whereas second year non-medical students had more moderate disease (3.1%).Severe TMD was almost non-existent in non-medical students whereas 1.3% medical students had this form of disease. (Figure – 1, 2)</w:t>
      </w:r>
    </w:p>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DISCUSSION</w:t>
      </w:r>
    </w:p>
    <w:p w14:paraId="6A5F9DAA" w14:textId="77777777" w:rsidR="00F0219E" w:rsidRPr="0020236C" w:rsidRDefault="00F0219E" w:rsidP="0015771E">
      <w:pPr>
        <w:spacing w:after="0" w:line="228" w:lineRule="auto"/>
        <w:jc w:val="both"/>
        <w:rPr>
          <w:rFonts w:asciiTheme="majorBidi" w:eastAsia="Calibri" w:hAnsiTheme="majorBidi" w:cstheme="majorBidi"/>
          <w:b/>
          <w:bCs/>
          <w:sz w:val="20"/>
          <w:szCs w:val="20"/>
          <w:lang w:val="en-GB"/>
        </w:rPr>
      </w:pPr>
      <w:r w:rsidRPr="0020236C">
        <w:rPr>
          <w:rFonts w:asciiTheme="majorBidi" w:eastAsia="Calibri" w:hAnsiTheme="majorBidi" w:cstheme="majorBidi"/>
          <w:sz w:val="20"/>
          <w:szCs w:val="20"/>
          <w:shd w:val="clear" w:color="auto" w:fill="FFFFFF"/>
          <w:lang w:val="en-GB"/>
        </w:rPr>
        <w:t>Temporomandibular disorders include changes of the temporomandibular joint, its associated structures, and facial and neck musculature. According to literature an estimated 60-70% of general population does have at least one sign of TMD but very few are aware of the symptoms and report them.</w:t>
      </w:r>
      <w:r w:rsidRPr="0020236C">
        <w:rPr>
          <w:rFonts w:asciiTheme="majorBidi" w:eastAsia="Calibri" w:hAnsiTheme="majorBidi" w:cstheme="majorBidi"/>
          <w:sz w:val="20"/>
          <w:szCs w:val="20"/>
          <w:shd w:val="clear" w:color="auto" w:fill="FFFFFF"/>
          <w:vertAlign w:val="superscript"/>
          <w:lang w:val="en-GB"/>
        </w:rPr>
        <w:t>13</w:t>
      </w:r>
      <w:r w:rsidRPr="0020236C">
        <w:rPr>
          <w:rFonts w:asciiTheme="majorBidi" w:eastAsia="Calibri" w:hAnsiTheme="majorBidi" w:cstheme="majorBidi"/>
          <w:sz w:val="20"/>
          <w:szCs w:val="20"/>
          <w:shd w:val="clear" w:color="auto" w:fill="FFFFFF"/>
          <w:lang w:val="en-GB"/>
        </w:rPr>
        <w:t xml:space="preserve">The etiology and </w:t>
      </w:r>
      <w:r w:rsidRPr="0020236C">
        <w:rPr>
          <w:rFonts w:asciiTheme="majorBidi" w:eastAsia="Calibri" w:hAnsiTheme="majorBidi" w:cstheme="majorBidi"/>
          <w:sz w:val="20"/>
          <w:szCs w:val="20"/>
          <w:shd w:val="clear" w:color="auto" w:fill="FFFFFF"/>
          <w:lang w:val="en-GB"/>
        </w:rPr>
        <w:lastRenderedPageBreak/>
        <w:t xml:space="preserve">pathogenesis of the disease is not well understood which often makes treating it a little tough. A thorough understanding of the potential pathological factors is of paramount importance for identifying and avoiding them. </w:t>
      </w:r>
    </w:p>
    <w:p w14:paraId="71307133" w14:textId="77777777" w:rsidR="00F0219E" w:rsidRPr="0020236C" w:rsidRDefault="00F0219E" w:rsidP="0015771E">
      <w:pPr>
        <w:spacing w:after="0" w:line="228" w:lineRule="auto"/>
        <w:jc w:val="both"/>
        <w:rPr>
          <w:rFonts w:asciiTheme="majorBidi" w:eastAsia="Calibri" w:hAnsiTheme="majorBidi" w:cstheme="majorBidi"/>
          <w:sz w:val="20"/>
          <w:szCs w:val="20"/>
          <w:lang w:val="en-GB"/>
        </w:rPr>
      </w:pPr>
      <w:r w:rsidRPr="0020236C">
        <w:rPr>
          <w:rFonts w:asciiTheme="majorBidi" w:eastAsia="Calibri" w:hAnsiTheme="majorBidi" w:cstheme="majorBidi"/>
          <w:sz w:val="20"/>
          <w:szCs w:val="20"/>
          <w:shd w:val="clear" w:color="auto" w:fill="FFFFFF"/>
          <w:lang w:val="en-GB"/>
        </w:rPr>
        <w:t>In the present study a comparison of the prevalence and severity of temporomandibular disorders between undergraduate medical and non-medical university students was carried out and its association with different variables was observed. The purpose of the study was to increase awareness among the students about the disease and to identify TMD cases at an early stage.</w:t>
      </w:r>
      <w:r w:rsidRPr="0020236C">
        <w:rPr>
          <w:rFonts w:asciiTheme="majorBidi" w:eastAsia="Calibri" w:hAnsiTheme="majorBidi" w:cstheme="majorBidi"/>
          <w:sz w:val="20"/>
          <w:szCs w:val="20"/>
          <w:lang w:val="en-GB"/>
        </w:rPr>
        <w:t xml:space="preserve"> </w:t>
      </w:r>
    </w:p>
    <w:p w14:paraId="6A73A7B0" w14:textId="77777777" w:rsidR="00F0219E" w:rsidRPr="0020236C" w:rsidRDefault="00F0219E" w:rsidP="0015771E">
      <w:pPr>
        <w:spacing w:after="0" w:line="228" w:lineRule="auto"/>
        <w:jc w:val="both"/>
        <w:rPr>
          <w:rFonts w:asciiTheme="majorBidi" w:eastAsia="Calibri" w:hAnsiTheme="majorBidi" w:cstheme="majorBidi"/>
          <w:sz w:val="20"/>
          <w:szCs w:val="20"/>
          <w:vertAlign w:val="superscript"/>
          <w:lang w:val="en-GB"/>
        </w:rPr>
      </w:pPr>
      <w:r w:rsidRPr="0020236C">
        <w:rPr>
          <w:rFonts w:asciiTheme="majorBidi" w:eastAsia="Calibri" w:hAnsiTheme="majorBidi" w:cstheme="majorBidi"/>
          <w:sz w:val="20"/>
          <w:szCs w:val="20"/>
          <w:lang w:val="en-GB"/>
        </w:rPr>
        <w:t xml:space="preserve">The results of the present study showed that the symptoms of TMD were more </w:t>
      </w:r>
      <w:bookmarkStart w:id="2" w:name="_Hlk70258314"/>
      <w:r w:rsidRPr="0020236C">
        <w:rPr>
          <w:rFonts w:asciiTheme="majorBidi" w:eastAsia="Calibri" w:hAnsiTheme="majorBidi" w:cstheme="majorBidi"/>
          <w:sz w:val="20"/>
          <w:szCs w:val="20"/>
          <w:lang w:val="en-GB"/>
        </w:rPr>
        <w:t>prevalent among medical students (63%) in comparison to non-medical students (48%)</w:t>
      </w:r>
      <w:bookmarkEnd w:id="2"/>
      <w:r w:rsidRPr="0020236C">
        <w:rPr>
          <w:rFonts w:asciiTheme="majorBidi" w:eastAsia="Calibri" w:hAnsiTheme="majorBidi" w:cstheme="majorBidi"/>
          <w:sz w:val="20"/>
          <w:szCs w:val="20"/>
          <w:lang w:val="en-GB"/>
        </w:rPr>
        <w:t>. This is in agreement with the studies conducted on university students at SRM university</w:t>
      </w:r>
      <w:r w:rsidRPr="0020236C">
        <w:rPr>
          <w:rFonts w:asciiTheme="majorBidi" w:eastAsia="Calibri" w:hAnsiTheme="majorBidi" w:cstheme="majorBidi"/>
          <w:sz w:val="20"/>
          <w:szCs w:val="20"/>
          <w:vertAlign w:val="superscript"/>
          <w:lang w:val="en-GB"/>
        </w:rPr>
        <w:t>2</w:t>
      </w:r>
      <w:r w:rsidRPr="0020236C">
        <w:rPr>
          <w:rFonts w:asciiTheme="majorBidi" w:eastAsia="Calibri" w:hAnsiTheme="majorBidi" w:cstheme="majorBidi"/>
          <w:sz w:val="20"/>
          <w:szCs w:val="20"/>
          <w:lang w:val="en-GB"/>
        </w:rPr>
        <w:t>, Sharif educational complex</w:t>
      </w:r>
      <w:r w:rsidRPr="0020236C">
        <w:rPr>
          <w:rFonts w:asciiTheme="majorBidi" w:eastAsia="Calibri" w:hAnsiTheme="majorBidi" w:cstheme="majorBidi"/>
          <w:sz w:val="20"/>
          <w:szCs w:val="20"/>
          <w:vertAlign w:val="superscript"/>
          <w:lang w:val="en-GB"/>
        </w:rPr>
        <w:t>13</w:t>
      </w:r>
      <w:r w:rsidRPr="0020236C">
        <w:rPr>
          <w:rFonts w:asciiTheme="majorBidi" w:eastAsia="Calibri" w:hAnsiTheme="majorBidi" w:cstheme="majorBidi"/>
          <w:sz w:val="20"/>
          <w:szCs w:val="20"/>
          <w:lang w:val="en-GB"/>
        </w:rPr>
        <w:t>,</w:t>
      </w:r>
      <w:r w:rsidRPr="0020236C">
        <w:rPr>
          <w:rFonts w:asciiTheme="majorBidi" w:eastAsia="Calibri" w:hAnsiTheme="majorBidi" w:cstheme="majorBidi"/>
          <w:sz w:val="20"/>
          <w:szCs w:val="20"/>
          <w:vertAlign w:val="superscript"/>
          <w:lang w:val="en-GB"/>
        </w:rPr>
        <w:t xml:space="preserve"> </w:t>
      </w:r>
      <w:r w:rsidRPr="0020236C">
        <w:rPr>
          <w:rFonts w:asciiTheme="majorBidi" w:eastAsia="Calibri" w:hAnsiTheme="majorBidi" w:cstheme="majorBidi"/>
          <w:sz w:val="20"/>
          <w:szCs w:val="20"/>
          <w:lang w:val="en-GB"/>
        </w:rPr>
        <w:t>university students in Jordan</w:t>
      </w:r>
      <w:r w:rsidRPr="0020236C">
        <w:rPr>
          <w:rFonts w:asciiTheme="majorBidi" w:eastAsia="Calibri" w:hAnsiTheme="majorBidi" w:cstheme="majorBidi"/>
          <w:sz w:val="20"/>
          <w:szCs w:val="20"/>
          <w:vertAlign w:val="superscript"/>
          <w:lang w:val="en-GB"/>
        </w:rPr>
        <w:t>14</w:t>
      </w:r>
      <w:r w:rsidRPr="0020236C">
        <w:rPr>
          <w:rFonts w:asciiTheme="majorBidi" w:eastAsia="Calibri" w:hAnsiTheme="majorBidi" w:cstheme="majorBidi"/>
          <w:sz w:val="20"/>
          <w:szCs w:val="20"/>
          <w:lang w:val="en-GB"/>
        </w:rPr>
        <w:t>, Brazilian university population</w:t>
      </w:r>
      <w:r w:rsidRPr="0020236C">
        <w:rPr>
          <w:rFonts w:asciiTheme="majorBidi" w:eastAsia="Calibri" w:hAnsiTheme="majorBidi" w:cstheme="majorBidi"/>
          <w:sz w:val="20"/>
          <w:szCs w:val="20"/>
          <w:vertAlign w:val="superscript"/>
          <w:lang w:val="en-GB"/>
        </w:rPr>
        <w:t xml:space="preserve">15 </w:t>
      </w:r>
      <w:r w:rsidRPr="0020236C">
        <w:rPr>
          <w:rFonts w:asciiTheme="majorBidi" w:eastAsia="Calibri" w:hAnsiTheme="majorBidi" w:cstheme="majorBidi"/>
          <w:sz w:val="20"/>
          <w:szCs w:val="20"/>
          <w:lang w:val="en-GB"/>
        </w:rPr>
        <w:t>and students at university of Taiwan</w:t>
      </w:r>
      <w:r w:rsidRPr="0020236C">
        <w:rPr>
          <w:rFonts w:asciiTheme="majorBidi" w:eastAsia="Calibri" w:hAnsiTheme="majorBidi" w:cstheme="majorBidi"/>
          <w:sz w:val="20"/>
          <w:szCs w:val="20"/>
          <w:vertAlign w:val="superscript"/>
          <w:lang w:val="en-GB"/>
        </w:rPr>
        <w:t>16</w:t>
      </w:r>
      <w:r w:rsidRPr="0020236C">
        <w:rPr>
          <w:rFonts w:asciiTheme="majorBidi" w:eastAsia="Calibri" w:hAnsiTheme="majorBidi" w:cstheme="majorBidi"/>
          <w:sz w:val="20"/>
          <w:szCs w:val="20"/>
          <w:lang w:val="en-GB"/>
        </w:rPr>
        <w:t xml:space="preserve">, results of all of which showed that symptoms of TMD were remarkably more prevalent among the students of health and science studies. This could be due to their curricula, an annual </w:t>
      </w:r>
      <w:r w:rsidRPr="0020236C">
        <w:rPr>
          <w:rFonts w:asciiTheme="majorBidi" w:eastAsia="Calibri" w:hAnsiTheme="majorBidi" w:cstheme="majorBidi"/>
          <w:sz w:val="20"/>
          <w:szCs w:val="20"/>
          <w:lang w:val="en-GB"/>
        </w:rPr>
        <w:lastRenderedPageBreak/>
        <w:t>examination system and heavier study loads faced by them whereas non-medical students mostly have a semester system. Annual examination system adds to mental/psychological stress of medical students which is a known causative factor for TMD.</w:t>
      </w:r>
      <w:r w:rsidRPr="0020236C">
        <w:rPr>
          <w:rFonts w:asciiTheme="majorBidi" w:eastAsia="Calibri" w:hAnsiTheme="majorBidi" w:cstheme="majorBidi"/>
          <w:sz w:val="20"/>
          <w:szCs w:val="20"/>
          <w:vertAlign w:val="superscript"/>
          <w:lang w:val="en-GB"/>
        </w:rPr>
        <w:t>10,14,17</w:t>
      </w:r>
      <w:r w:rsidRPr="0020236C">
        <w:rPr>
          <w:rFonts w:asciiTheme="majorBidi" w:eastAsia="Calibri" w:hAnsiTheme="majorBidi" w:cstheme="majorBidi"/>
          <w:sz w:val="20"/>
          <w:szCs w:val="20"/>
          <w:lang w:val="en-GB"/>
        </w:rPr>
        <w:t>The students must prepare the entire year course in few days before the exam which can affect their performance. In today’s competitive challenging world everyone desires to get maximum marks to be on top of recruitment, and selection process. Psychological stress also plays a role in progression of TMD. These findings can further be supported by two studies which investigated effects of recent stressful life events, stating that almost 50% of TMD onsets were attributable to such events.</w:t>
      </w:r>
      <w:r w:rsidRPr="0020236C">
        <w:rPr>
          <w:rFonts w:asciiTheme="majorBidi" w:eastAsia="Calibri" w:hAnsiTheme="majorBidi" w:cstheme="majorBidi"/>
          <w:sz w:val="20"/>
          <w:szCs w:val="20"/>
          <w:vertAlign w:val="superscript"/>
          <w:lang w:val="en-GB"/>
        </w:rPr>
        <w:t>17,18</w:t>
      </w:r>
      <w:r w:rsidRPr="0020236C">
        <w:rPr>
          <w:rFonts w:asciiTheme="majorBidi" w:eastAsia="Calibri" w:hAnsiTheme="majorBidi" w:cstheme="majorBidi"/>
          <w:sz w:val="20"/>
          <w:szCs w:val="20"/>
          <w:lang w:val="en-GB"/>
        </w:rPr>
        <w:t>A study by Ahuja V et al reported stress as a significant etiological factor involved in initiation and maintenance of TMDs in dental students.</w:t>
      </w:r>
      <w:r w:rsidRPr="0020236C">
        <w:rPr>
          <w:rFonts w:asciiTheme="majorBidi" w:eastAsia="Calibri" w:hAnsiTheme="majorBidi" w:cstheme="majorBidi"/>
          <w:sz w:val="20"/>
          <w:szCs w:val="20"/>
          <w:vertAlign w:val="superscript"/>
          <w:lang w:val="en-GB"/>
        </w:rPr>
        <w:t>19</w:t>
      </w:r>
      <w:r w:rsidRPr="0020236C">
        <w:rPr>
          <w:rFonts w:asciiTheme="majorBidi" w:eastAsia="Calibri" w:hAnsiTheme="majorBidi" w:cstheme="majorBidi"/>
          <w:sz w:val="20"/>
          <w:szCs w:val="20"/>
          <w:lang w:val="en-GB"/>
        </w:rPr>
        <w:t xml:space="preserve"> In two other studies strong co-relation was found between stress and TMD.</w:t>
      </w:r>
      <w:r w:rsidRPr="0020236C">
        <w:rPr>
          <w:rFonts w:asciiTheme="majorBidi" w:eastAsia="Calibri" w:hAnsiTheme="majorBidi" w:cstheme="majorBidi"/>
          <w:sz w:val="20"/>
          <w:szCs w:val="20"/>
          <w:vertAlign w:val="superscript"/>
          <w:lang w:val="en-GB"/>
        </w:rPr>
        <w:t xml:space="preserve">20,21 </w:t>
      </w:r>
      <w:r w:rsidRPr="0020236C">
        <w:rPr>
          <w:rFonts w:asciiTheme="majorBidi" w:eastAsia="Calibri" w:hAnsiTheme="majorBidi" w:cstheme="majorBidi"/>
          <w:sz w:val="20"/>
          <w:szCs w:val="20"/>
          <w:lang w:val="en-GB"/>
        </w:rPr>
        <w:t>A recent study while showing a strong association between salivary cortisol levels, stress and TMD suggested that salivary cortisol can be used as a prognostic biomarker for stress while assessing TMJ problems in stressed indivuduals.</w:t>
      </w:r>
      <w:r w:rsidRPr="0020236C">
        <w:rPr>
          <w:rFonts w:asciiTheme="majorBidi" w:eastAsia="Calibri" w:hAnsiTheme="majorBidi" w:cstheme="majorBidi"/>
          <w:sz w:val="20"/>
          <w:szCs w:val="20"/>
          <w:vertAlign w:val="superscript"/>
          <w:lang w:val="en-GB"/>
        </w:rPr>
        <w:t>21</w:t>
      </w:r>
      <w:r w:rsidRPr="0020236C">
        <w:rPr>
          <w:rFonts w:asciiTheme="majorBidi" w:eastAsia="Calibri" w:hAnsiTheme="majorBidi" w:cstheme="majorBidi"/>
          <w:sz w:val="20"/>
          <w:szCs w:val="20"/>
          <w:lang w:val="en-GB"/>
        </w:rPr>
        <w:t xml:space="preserve">  </w:t>
      </w:r>
    </w:p>
    <w:p w14:paraId="71F4F602" w14:textId="77777777" w:rsidR="00F0219E" w:rsidRPr="0020236C" w:rsidRDefault="00F0219E" w:rsidP="0015771E">
      <w:pPr>
        <w:spacing w:after="0" w:line="228" w:lineRule="auto"/>
        <w:jc w:val="both"/>
        <w:rPr>
          <w:rFonts w:asciiTheme="majorBidi" w:eastAsia="Calibri" w:hAnsiTheme="majorBidi" w:cstheme="majorBidi"/>
          <w:sz w:val="20"/>
          <w:szCs w:val="20"/>
          <w:lang w:val="en-GB"/>
        </w:rPr>
      </w:pPr>
      <w:r w:rsidRPr="0020236C">
        <w:rPr>
          <w:rFonts w:asciiTheme="majorBidi" w:eastAsia="Calibri" w:hAnsiTheme="majorBidi" w:cstheme="majorBidi"/>
          <w:sz w:val="20"/>
          <w:szCs w:val="20"/>
          <w:lang w:val="en-GB"/>
        </w:rPr>
        <w:t xml:space="preserve">TMD in its mild and moderate form was more prevalent among females in both groups. This observation is in accordance with the results of studies by </w:t>
      </w:r>
      <w:r w:rsidRPr="0020236C">
        <w:rPr>
          <w:rFonts w:asciiTheme="majorBidi" w:eastAsia="Calibri" w:hAnsiTheme="majorBidi" w:cstheme="majorBidi"/>
          <w:sz w:val="20"/>
          <w:szCs w:val="20"/>
          <w:shd w:val="clear" w:color="auto" w:fill="FFFFFF"/>
          <w:lang w:val="en-GB"/>
        </w:rPr>
        <w:t>Karthik R</w:t>
      </w:r>
      <w:r w:rsidRPr="0020236C">
        <w:rPr>
          <w:rFonts w:asciiTheme="majorBidi" w:eastAsia="Calibri" w:hAnsiTheme="majorBidi" w:cstheme="majorBidi"/>
          <w:sz w:val="20"/>
          <w:szCs w:val="20"/>
          <w:lang w:val="en-GB"/>
        </w:rPr>
        <w:t xml:space="preserve"> et al,</w:t>
      </w:r>
      <w:r w:rsidRPr="0020236C">
        <w:rPr>
          <w:rFonts w:asciiTheme="majorBidi" w:eastAsia="Calibri" w:hAnsiTheme="majorBidi" w:cstheme="majorBidi"/>
          <w:sz w:val="20"/>
          <w:szCs w:val="20"/>
          <w:vertAlign w:val="superscript"/>
          <w:lang w:val="en-GB"/>
        </w:rPr>
        <w:t>2</w:t>
      </w:r>
      <w:r w:rsidRPr="0020236C">
        <w:rPr>
          <w:rFonts w:asciiTheme="majorBidi" w:eastAsia="Calibri" w:hAnsiTheme="majorBidi" w:cstheme="majorBidi"/>
          <w:sz w:val="20"/>
          <w:szCs w:val="20"/>
          <w:lang w:val="en-GB"/>
        </w:rPr>
        <w:t xml:space="preserve"> Zareef U et al,</w:t>
      </w:r>
      <w:r w:rsidRPr="0020236C">
        <w:rPr>
          <w:rFonts w:asciiTheme="majorBidi" w:eastAsia="Calibri" w:hAnsiTheme="majorBidi" w:cstheme="majorBidi"/>
          <w:sz w:val="20"/>
          <w:szCs w:val="20"/>
          <w:vertAlign w:val="superscript"/>
          <w:lang w:val="en-GB"/>
        </w:rPr>
        <w:t>9</w:t>
      </w:r>
      <w:r w:rsidRPr="0020236C">
        <w:rPr>
          <w:rFonts w:asciiTheme="majorBidi" w:eastAsia="Calibri" w:hAnsiTheme="majorBidi" w:cstheme="majorBidi"/>
          <w:sz w:val="20"/>
          <w:szCs w:val="20"/>
          <w:lang w:val="en-GB"/>
        </w:rPr>
        <w:t xml:space="preserve"> Nomura K et al,</w:t>
      </w:r>
      <w:r w:rsidRPr="0020236C">
        <w:rPr>
          <w:rFonts w:asciiTheme="majorBidi" w:eastAsia="Calibri" w:hAnsiTheme="majorBidi" w:cstheme="majorBidi"/>
          <w:sz w:val="20"/>
          <w:szCs w:val="20"/>
          <w:vertAlign w:val="superscript"/>
          <w:lang w:val="en-GB"/>
        </w:rPr>
        <w:t>15</w:t>
      </w:r>
      <w:r w:rsidRPr="0020236C">
        <w:rPr>
          <w:rFonts w:asciiTheme="majorBidi" w:eastAsia="Calibri" w:hAnsiTheme="majorBidi" w:cstheme="majorBidi"/>
          <w:sz w:val="20"/>
          <w:szCs w:val="20"/>
          <w:lang w:val="en-GB"/>
        </w:rPr>
        <w:t xml:space="preserve"> </w:t>
      </w:r>
      <w:r w:rsidRPr="0020236C">
        <w:rPr>
          <w:rFonts w:asciiTheme="majorBidi" w:eastAsia="Calibri" w:hAnsiTheme="majorBidi" w:cstheme="majorBidi"/>
          <w:sz w:val="20"/>
          <w:szCs w:val="20"/>
          <w:shd w:val="clear" w:color="auto" w:fill="FFFFFF"/>
          <w:lang w:val="en-GB"/>
        </w:rPr>
        <w:t>Bourzgui F</w:t>
      </w:r>
      <w:r w:rsidRPr="0020236C">
        <w:rPr>
          <w:rFonts w:asciiTheme="majorBidi" w:eastAsia="Calibri" w:hAnsiTheme="majorBidi" w:cstheme="majorBidi"/>
          <w:sz w:val="20"/>
          <w:szCs w:val="20"/>
          <w:lang w:val="en-GB"/>
        </w:rPr>
        <w:t xml:space="preserve"> et al,</w:t>
      </w:r>
      <w:r w:rsidRPr="0020236C">
        <w:rPr>
          <w:rFonts w:asciiTheme="majorBidi" w:eastAsia="Calibri" w:hAnsiTheme="majorBidi" w:cstheme="majorBidi"/>
          <w:sz w:val="20"/>
          <w:szCs w:val="20"/>
          <w:vertAlign w:val="superscript"/>
          <w:lang w:val="en-GB"/>
        </w:rPr>
        <w:t xml:space="preserve">20 </w:t>
      </w:r>
      <w:r w:rsidRPr="0020236C">
        <w:rPr>
          <w:rFonts w:asciiTheme="majorBidi" w:eastAsia="Calibri" w:hAnsiTheme="majorBidi" w:cstheme="majorBidi"/>
          <w:sz w:val="20"/>
          <w:szCs w:val="20"/>
          <w:lang w:val="en-GB"/>
        </w:rPr>
        <w:t>Venkatesh SB et al,</w:t>
      </w:r>
      <w:r w:rsidRPr="0020236C">
        <w:rPr>
          <w:rFonts w:asciiTheme="majorBidi" w:eastAsia="Calibri" w:hAnsiTheme="majorBidi" w:cstheme="majorBidi"/>
          <w:sz w:val="20"/>
          <w:szCs w:val="20"/>
          <w:vertAlign w:val="superscript"/>
          <w:lang w:val="en-GB"/>
        </w:rPr>
        <w:t>21</w:t>
      </w:r>
      <w:r w:rsidRPr="0020236C">
        <w:rPr>
          <w:rFonts w:asciiTheme="majorBidi" w:eastAsia="Calibri" w:hAnsiTheme="majorBidi" w:cstheme="majorBidi"/>
          <w:sz w:val="20"/>
          <w:szCs w:val="20"/>
          <w:lang w:val="en-GB"/>
        </w:rPr>
        <w:t xml:space="preserve"> Pinto RG et al,</w:t>
      </w:r>
      <w:r w:rsidRPr="0020236C">
        <w:rPr>
          <w:rFonts w:asciiTheme="majorBidi" w:eastAsia="Calibri" w:hAnsiTheme="majorBidi" w:cstheme="majorBidi"/>
          <w:sz w:val="20"/>
          <w:szCs w:val="20"/>
          <w:vertAlign w:val="superscript"/>
          <w:lang w:val="en-GB"/>
        </w:rPr>
        <w:t>22</w:t>
      </w:r>
      <w:r w:rsidRPr="0020236C">
        <w:rPr>
          <w:rFonts w:asciiTheme="majorBidi" w:eastAsia="Calibri" w:hAnsiTheme="majorBidi" w:cstheme="majorBidi"/>
          <w:sz w:val="20"/>
          <w:szCs w:val="20"/>
          <w:lang w:val="en-GB"/>
        </w:rPr>
        <w:t xml:space="preserve"> Ashfaq M et al,</w:t>
      </w:r>
      <w:r w:rsidRPr="0020236C">
        <w:rPr>
          <w:rFonts w:asciiTheme="majorBidi" w:eastAsia="Calibri" w:hAnsiTheme="majorBidi" w:cstheme="majorBidi"/>
          <w:sz w:val="20"/>
          <w:szCs w:val="20"/>
          <w:vertAlign w:val="superscript"/>
          <w:lang w:val="en-GB"/>
        </w:rPr>
        <w:t>23</w:t>
      </w:r>
      <w:r w:rsidRPr="0020236C">
        <w:rPr>
          <w:rFonts w:asciiTheme="majorBidi" w:eastAsia="Calibri" w:hAnsiTheme="majorBidi" w:cstheme="majorBidi"/>
          <w:sz w:val="20"/>
          <w:szCs w:val="20"/>
          <w:lang w:val="en-GB"/>
        </w:rPr>
        <w:t>and Pedroni CR et al,</w:t>
      </w:r>
      <w:r w:rsidRPr="0020236C">
        <w:rPr>
          <w:rFonts w:asciiTheme="majorBidi" w:eastAsia="Calibri" w:hAnsiTheme="majorBidi" w:cstheme="majorBidi"/>
          <w:sz w:val="20"/>
          <w:szCs w:val="20"/>
          <w:vertAlign w:val="superscript"/>
          <w:lang w:val="en-GB"/>
        </w:rPr>
        <w:t xml:space="preserve">24 </w:t>
      </w:r>
      <w:r w:rsidRPr="0020236C">
        <w:rPr>
          <w:rFonts w:asciiTheme="majorBidi" w:eastAsia="Calibri" w:hAnsiTheme="majorBidi" w:cstheme="majorBidi"/>
          <w:sz w:val="20"/>
          <w:szCs w:val="20"/>
          <w:lang w:val="en-GB"/>
        </w:rPr>
        <w:t>which all showed disease prevalence was more in females. This higher prevalence could be attributed to contrasting physiological characteristics of females, the fact that they get stressed easily and are often more emotional than males.</w:t>
      </w:r>
      <w:r w:rsidRPr="0020236C">
        <w:rPr>
          <w:rFonts w:asciiTheme="majorBidi" w:eastAsia="Calibri" w:hAnsiTheme="majorBidi" w:cstheme="majorBidi"/>
          <w:sz w:val="20"/>
          <w:szCs w:val="20"/>
          <w:vertAlign w:val="superscript"/>
          <w:lang w:val="en-GB"/>
        </w:rPr>
        <w:t>15,25</w:t>
      </w:r>
      <w:r w:rsidRPr="0020236C">
        <w:rPr>
          <w:rFonts w:asciiTheme="majorBidi" w:eastAsia="Calibri" w:hAnsiTheme="majorBidi" w:cstheme="majorBidi"/>
          <w:sz w:val="20"/>
          <w:szCs w:val="20"/>
          <w:lang w:val="en-GB"/>
        </w:rPr>
        <w:t xml:space="preserve"> However, studies in western countries showed no difference in distribution of TMD among both genders.</w:t>
      </w:r>
      <w:r w:rsidRPr="0020236C">
        <w:rPr>
          <w:rFonts w:asciiTheme="majorBidi" w:eastAsia="Calibri" w:hAnsiTheme="majorBidi" w:cstheme="majorBidi"/>
          <w:sz w:val="20"/>
          <w:szCs w:val="20"/>
          <w:vertAlign w:val="superscript"/>
          <w:lang w:val="en-GB"/>
        </w:rPr>
        <w:t>26,27</w:t>
      </w:r>
    </w:p>
    <w:p w14:paraId="42BD81C0" w14:textId="6D30A32A" w:rsidR="00822107" w:rsidRPr="00EF6B19" w:rsidRDefault="00F0219E" w:rsidP="0015771E">
      <w:pPr>
        <w:shd w:val="clear" w:color="auto" w:fill="FFFFFF"/>
        <w:spacing w:after="0" w:line="228" w:lineRule="auto"/>
        <w:jc w:val="both"/>
        <w:rPr>
          <w:rFonts w:ascii="Times New Roman" w:hAnsi="Times New Roman"/>
          <w:b/>
          <w:bCs/>
          <w:sz w:val="20"/>
          <w:szCs w:val="20"/>
        </w:rPr>
      </w:pPr>
      <w:r w:rsidRPr="0020236C">
        <w:rPr>
          <w:rFonts w:asciiTheme="majorBidi" w:eastAsia="Calibri" w:hAnsiTheme="majorBidi" w:cstheme="majorBidi"/>
          <w:sz w:val="20"/>
          <w:szCs w:val="20"/>
          <w:lang w:val="en-GB"/>
        </w:rPr>
        <w:t>The elder age group (≥ 22 years) in medical students showed highest prevalence of mild as well as moderate disease. Another study in literature reported that the prevalence of TMD increased significantly in adults &lt; 50 years.</w:t>
      </w:r>
      <w:r w:rsidRPr="0020236C">
        <w:rPr>
          <w:rFonts w:asciiTheme="majorBidi" w:eastAsia="Calibri" w:hAnsiTheme="majorBidi" w:cstheme="majorBidi"/>
          <w:sz w:val="20"/>
          <w:szCs w:val="20"/>
          <w:vertAlign w:val="superscript"/>
          <w:lang w:val="en-GB"/>
        </w:rPr>
        <w:t>31</w:t>
      </w:r>
      <w:r w:rsidRPr="0020236C">
        <w:rPr>
          <w:rFonts w:asciiTheme="majorBidi" w:eastAsia="Calibri" w:hAnsiTheme="majorBidi" w:cstheme="majorBidi"/>
          <w:sz w:val="20"/>
          <w:szCs w:val="20"/>
          <w:lang w:val="en-GB"/>
        </w:rPr>
        <w:t xml:space="preserve">A continuous decline in TMD free cases was seen with increasing study year in both medical and non-medical students. Both observations are consistent with the fact that with every passing year professional studies become tough and demanding, social and peer pressures also increase, making students vulnerable to the risk of developing TMD which if goes un-reported and untreated can become a source of constant irritation and nuisance for students affecting their performance as well as their physical and mental health. Aging has also been reported to increase susceptibility to stress which can lead to TMD. As the TMD free cases declined, mild TMD cases started to increase reaching their peak in fourth year medical students whereas in students at non-medical university mild cases had a uniform prevalence in students of second, third &amp; fourth year. Significant decline was seen in mild TMD cases in fifth year for students at both medical school and non-medical university. A noticeable increase was observed in moderate TMD cases in third year medical students </w:t>
      </w:r>
      <w:r w:rsidRPr="0020236C">
        <w:rPr>
          <w:rFonts w:asciiTheme="majorBidi" w:eastAsia="Calibri" w:hAnsiTheme="majorBidi" w:cstheme="majorBidi"/>
          <w:sz w:val="20"/>
          <w:szCs w:val="20"/>
          <w:lang w:val="en-GB"/>
        </w:rPr>
        <w:lastRenderedPageBreak/>
        <w:t>followed by a decline in fourth year and again an incline in fifth year. This observation could be because in third year clinical courses start for medical students adding a lot of physical/mental burden which they get used to by next year whereas in the final year they again are under pressure to clear their professional exams. Moderate TMD cases showed an incline in second year students at non-medical university followed by a continuous decline in the rest of their professional education years which can be because after the initial years they get a better hang of how to go about their semester exams while staying calm and stress free. Severe TMD cases luckily didn’t show any significant incline in both categories of students. Early recognition and awareness among students can help prevent transition of mild cases to moderate ones.</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039F67E6" w14:textId="77777777" w:rsidR="00AE650E" w:rsidRPr="0020236C" w:rsidRDefault="00AE650E" w:rsidP="00B35CD4">
      <w:pPr>
        <w:tabs>
          <w:tab w:val="left" w:pos="2190"/>
        </w:tabs>
        <w:spacing w:after="0" w:line="228" w:lineRule="auto"/>
        <w:jc w:val="both"/>
        <w:rPr>
          <w:rFonts w:asciiTheme="majorBidi" w:hAnsiTheme="majorBidi" w:cstheme="majorBidi"/>
          <w:sz w:val="20"/>
          <w:szCs w:val="20"/>
        </w:rPr>
      </w:pPr>
      <w:r w:rsidRPr="0020236C">
        <w:rPr>
          <w:rFonts w:asciiTheme="majorBidi" w:hAnsiTheme="majorBidi" w:cstheme="majorBidi"/>
          <w:sz w:val="20"/>
          <w:szCs w:val="20"/>
        </w:rPr>
        <w:t>The current study concluded that TMDs are more prevalent in medical students than non-medical students. Females were affected more with TMDs than males. Increased prevalence of disease was seen with increasing age. The elder age group in medical school had the highest prevalence of mild disease. A decline in TMD free cases was seen with the increasing study year among the participants</w:t>
      </w:r>
      <w:bookmarkStart w:id="3" w:name="_Hlk118108687"/>
      <w:r w:rsidRPr="0020236C">
        <w:rPr>
          <w:rFonts w:asciiTheme="majorBidi" w:hAnsiTheme="majorBidi" w:cstheme="majorBidi"/>
          <w:sz w:val="20"/>
          <w:szCs w:val="20"/>
        </w:rPr>
        <w:t xml:space="preserve">. </w:t>
      </w:r>
      <w:bookmarkStart w:id="4" w:name="_Hlk118108677"/>
      <w:bookmarkEnd w:id="3"/>
    </w:p>
    <w:bookmarkEnd w:id="4"/>
    <w:p w14:paraId="347C032F" w14:textId="3BDFADB6" w:rsidR="00822107" w:rsidRDefault="00F15E45" w:rsidP="00497B96">
      <w:pPr>
        <w:spacing w:before="120" w:after="0" w:line="228" w:lineRule="auto"/>
        <w:jc w:val="both"/>
        <w:rPr>
          <w:rFonts w:ascii="Times New Roman" w:hAnsi="Times New Roman"/>
          <w:b/>
          <w:szCs w:val="24"/>
        </w:rPr>
      </w:pPr>
      <w:r w:rsidRPr="0020236C">
        <w:rPr>
          <w:rFonts w:asciiTheme="majorBidi" w:hAnsiTheme="majorBidi" w:cstheme="majorBidi"/>
          <w:b/>
          <w:bCs/>
          <w:sz w:val="20"/>
          <w:szCs w:val="20"/>
        </w:rPr>
        <w:t>Recommendations</w:t>
      </w:r>
      <w:r w:rsidR="00851871">
        <w:rPr>
          <w:rFonts w:asciiTheme="majorBidi" w:hAnsiTheme="majorBidi" w:cstheme="majorBidi"/>
          <w:b/>
          <w:bCs/>
          <w:sz w:val="20"/>
          <w:szCs w:val="20"/>
        </w:rPr>
        <w:t xml:space="preserve">: </w:t>
      </w:r>
      <w:r w:rsidR="00AE650E" w:rsidRPr="0020236C">
        <w:rPr>
          <w:rFonts w:asciiTheme="majorBidi" w:hAnsiTheme="majorBidi" w:cstheme="majorBidi"/>
          <w:sz w:val="20"/>
          <w:szCs w:val="20"/>
        </w:rPr>
        <w:t>Mild TMDs can be managed well by changes in behavior, regular relaxation exercises and controlling individually identified causative factors. Maintenance of good head, neck and back posture while studying will help preventing painful episodes. Parafunctional habits i.e., clenching and grinding of teeth can be avoided by creating awareness, physical self-regulation and prescribing night guards or habit breakers. Identification of mild to moderate cases will help to prevent their progression to severe forms of disease which could be debilitating.</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14744E0C" w:rsidR="009051A7" w:rsidRPr="00EF6B19" w:rsidRDefault="00646781" w:rsidP="00EF6B19">
            <w:pPr>
              <w:shd w:val="clear" w:color="auto" w:fill="FFFFFF"/>
              <w:tabs>
                <w:tab w:val="left" w:pos="2610"/>
              </w:tabs>
              <w:spacing w:after="0" w:line="240" w:lineRule="auto"/>
              <w:jc w:val="both"/>
              <w:rPr>
                <w:rFonts w:ascii="Times New Roman" w:eastAsia="Arial" w:hAnsi="Times New Roman"/>
                <w:sz w:val="20"/>
              </w:rPr>
            </w:pPr>
            <w:r w:rsidRPr="00640C41">
              <w:rPr>
                <w:rFonts w:asciiTheme="majorBidi" w:hAnsiTheme="majorBidi" w:cstheme="majorBidi"/>
                <w:sz w:val="20"/>
                <w:szCs w:val="20"/>
              </w:rPr>
              <w:t>Mahvish Wahad Khan</w:t>
            </w:r>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3687EFC4" w:rsidR="009051A7" w:rsidRPr="00EF6B19" w:rsidRDefault="00456E5D" w:rsidP="00B443D4">
            <w:pPr>
              <w:shd w:val="clear" w:color="auto" w:fill="FFFFFF"/>
              <w:tabs>
                <w:tab w:val="left" w:pos="2610"/>
              </w:tabs>
              <w:spacing w:after="0" w:line="240" w:lineRule="auto"/>
              <w:rPr>
                <w:rFonts w:ascii="Times New Roman" w:eastAsia="Arial" w:hAnsi="Times New Roman"/>
                <w:sz w:val="20"/>
              </w:rPr>
            </w:pPr>
            <w:r w:rsidRPr="00640C41">
              <w:rPr>
                <w:rFonts w:asciiTheme="majorBidi" w:hAnsiTheme="majorBidi" w:cstheme="majorBidi"/>
                <w:sz w:val="20"/>
                <w:szCs w:val="20"/>
              </w:rPr>
              <w:t>Abdul Mueed Zaigham</w:t>
            </w:r>
            <w:r>
              <w:rPr>
                <w:rFonts w:asciiTheme="majorBidi" w:hAnsiTheme="majorBidi" w:cstheme="majorBidi"/>
                <w:szCs w:val="20"/>
              </w:rPr>
              <w:t xml:space="preserve">, </w:t>
            </w:r>
            <w:r w:rsidRPr="00640C41">
              <w:rPr>
                <w:rFonts w:asciiTheme="majorBidi" w:hAnsiTheme="majorBidi" w:cstheme="majorBidi"/>
                <w:sz w:val="20"/>
                <w:szCs w:val="20"/>
              </w:rPr>
              <w:t>Naveed Inayat</w:t>
            </w:r>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5C9369CA" w:rsidR="009051A7" w:rsidRPr="00EF6B19" w:rsidRDefault="00213CE5" w:rsidP="008A079E">
            <w:pPr>
              <w:shd w:val="clear" w:color="auto" w:fill="FFFFFF"/>
              <w:tabs>
                <w:tab w:val="left" w:pos="2610"/>
              </w:tabs>
              <w:spacing w:after="0" w:line="240" w:lineRule="auto"/>
              <w:rPr>
                <w:rFonts w:ascii="Times New Roman" w:eastAsia="Arial" w:hAnsi="Times New Roman"/>
                <w:sz w:val="20"/>
              </w:rPr>
            </w:pPr>
            <w:r w:rsidRPr="00640C41">
              <w:rPr>
                <w:rFonts w:asciiTheme="majorBidi" w:hAnsiTheme="majorBidi" w:cstheme="majorBidi"/>
                <w:sz w:val="20"/>
                <w:szCs w:val="20"/>
              </w:rPr>
              <w:t>Nadia Munir</w:t>
            </w:r>
            <w:r>
              <w:rPr>
                <w:rFonts w:asciiTheme="majorBidi" w:hAnsiTheme="majorBidi" w:cstheme="majorBidi"/>
                <w:szCs w:val="20"/>
              </w:rPr>
              <w:t xml:space="preserve">, </w:t>
            </w:r>
            <w:r w:rsidRPr="0051439E">
              <w:rPr>
                <w:rFonts w:asciiTheme="majorBidi" w:hAnsiTheme="majorBidi" w:cstheme="majorBidi"/>
                <w:sz w:val="20"/>
                <w:szCs w:val="20"/>
              </w:rPr>
              <w:t>Saira Ibrahim</w:t>
            </w:r>
            <w:r>
              <w:rPr>
                <w:rFonts w:asciiTheme="majorBidi" w:hAnsiTheme="majorBidi" w:cstheme="majorBidi"/>
                <w:szCs w:val="20"/>
              </w:rPr>
              <w:t xml:space="preserve">, </w:t>
            </w:r>
            <w:r w:rsidRPr="0051439E">
              <w:rPr>
                <w:rFonts w:asciiTheme="majorBidi" w:hAnsiTheme="majorBidi" w:cstheme="majorBidi"/>
                <w:sz w:val="20"/>
                <w:szCs w:val="20"/>
              </w:rPr>
              <w:t>Muhammad Aamir Rafique</w:t>
            </w:r>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5A2343A6" w:rsidR="009051A7" w:rsidRPr="00EF6B19" w:rsidRDefault="00AB576C" w:rsidP="00F71A26">
            <w:pPr>
              <w:shd w:val="clear" w:color="auto" w:fill="FFFFFF"/>
              <w:tabs>
                <w:tab w:val="left" w:pos="2610"/>
              </w:tabs>
              <w:spacing w:after="0" w:line="240" w:lineRule="auto"/>
              <w:jc w:val="both"/>
              <w:rPr>
                <w:rFonts w:ascii="Times New Roman" w:eastAsia="Arial" w:hAnsi="Times New Roman"/>
                <w:sz w:val="20"/>
              </w:rPr>
            </w:pPr>
            <w:r w:rsidRPr="00640C41">
              <w:rPr>
                <w:rFonts w:asciiTheme="majorBidi" w:hAnsiTheme="majorBidi" w:cstheme="majorBidi"/>
                <w:sz w:val="20"/>
                <w:szCs w:val="20"/>
              </w:rPr>
              <w:t>Mahvish Wahad Khan</w:t>
            </w:r>
            <w:r w:rsidR="009B3977">
              <w:rPr>
                <w:rFonts w:asciiTheme="majorBidi" w:hAnsiTheme="majorBidi" w:cstheme="majorBidi"/>
                <w:sz w:val="20"/>
                <w:szCs w:val="20"/>
              </w:rPr>
              <w:t xml:space="preserve">, </w:t>
            </w:r>
            <w:r w:rsidR="009B3977" w:rsidRPr="00640C41">
              <w:rPr>
                <w:rFonts w:asciiTheme="majorBidi" w:hAnsiTheme="majorBidi" w:cstheme="majorBidi"/>
                <w:sz w:val="20"/>
                <w:szCs w:val="20"/>
              </w:rPr>
              <w:t>Abdul Mueed Zaigham</w:t>
            </w:r>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50AC077B" w:rsidR="009051A7" w:rsidRPr="00EF6B19" w:rsidRDefault="00716722" w:rsidP="00EF6B19">
            <w:pPr>
              <w:shd w:val="clear" w:color="auto" w:fill="FFFFFF"/>
              <w:tabs>
                <w:tab w:val="left" w:pos="2610"/>
              </w:tabs>
              <w:spacing w:after="0" w:line="240" w:lineRule="auto"/>
              <w:jc w:val="both"/>
              <w:rPr>
                <w:rFonts w:ascii="Times New Roman" w:eastAsia="Arial" w:hAnsi="Times New Roman"/>
                <w:sz w:val="20"/>
              </w:rPr>
            </w:pPr>
            <w:r w:rsidRPr="00640C41">
              <w:rPr>
                <w:rFonts w:asciiTheme="majorBidi" w:hAnsiTheme="majorBidi" w:cstheme="majorBidi"/>
                <w:sz w:val="20"/>
                <w:szCs w:val="20"/>
              </w:rPr>
              <w:t>Mahvish Wahad Khan</w:t>
            </w:r>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1E76A068"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rPr>
      </w:pPr>
      <w:r w:rsidRPr="0020236C">
        <w:rPr>
          <w:rFonts w:asciiTheme="majorBidi" w:hAnsiTheme="majorBidi" w:cstheme="majorBidi"/>
          <w:szCs w:val="20"/>
          <w:shd w:val="clear" w:color="auto" w:fill="FFFFFF"/>
        </w:rPr>
        <w:t>Al-Huraishi HA, Meisha DE, Algheriri WA, Alasmari WF, Alsuhaim AS, Al-Khotani AA. Newly graduated dentists’ knowledge of temporomandibular disorders compared to specialists in Saudi Arabia. BMC Oral Health 2020;20(1):1-9.</w:t>
      </w:r>
      <w:r w:rsidRPr="0020236C">
        <w:rPr>
          <w:rFonts w:asciiTheme="majorBidi" w:hAnsiTheme="majorBidi" w:cstheme="majorBidi"/>
          <w:szCs w:val="20"/>
        </w:rPr>
        <w:t xml:space="preserve"> </w:t>
      </w:r>
    </w:p>
    <w:p w14:paraId="47F472C6"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shd w:val="clear" w:color="auto" w:fill="FFFFFF"/>
        </w:rPr>
      </w:pPr>
      <w:r w:rsidRPr="0020236C">
        <w:rPr>
          <w:rFonts w:asciiTheme="majorBidi" w:hAnsiTheme="majorBidi" w:cstheme="majorBidi"/>
          <w:szCs w:val="20"/>
          <w:shd w:val="clear" w:color="auto" w:fill="FFFFFF"/>
        </w:rPr>
        <w:lastRenderedPageBreak/>
        <w:t>Karthik R, Hafila MIF, Saravanan C, Vivek N, Priyadarsini P, Ashwath B. Assessing Prevalence of Temporomandibular Disorders among University Students: A Questionnaire Study. </w:t>
      </w:r>
      <w:r w:rsidRPr="0020236C">
        <w:rPr>
          <w:rFonts w:asciiTheme="majorBidi" w:hAnsiTheme="majorBidi" w:cstheme="majorBidi"/>
          <w:i/>
          <w:iCs/>
          <w:szCs w:val="20"/>
          <w:shd w:val="clear" w:color="auto" w:fill="FFFFFF"/>
        </w:rPr>
        <w:t xml:space="preserve">J </w:t>
      </w:r>
      <w:r w:rsidRPr="0020236C">
        <w:rPr>
          <w:rFonts w:asciiTheme="majorBidi" w:hAnsiTheme="majorBidi" w:cstheme="majorBidi"/>
          <w:szCs w:val="20"/>
          <w:shd w:val="clear" w:color="auto" w:fill="FFFFFF"/>
        </w:rPr>
        <w:t>Int Soc Prev</w:t>
      </w:r>
      <w:r w:rsidRPr="0020236C">
        <w:rPr>
          <w:rFonts w:asciiTheme="majorBidi" w:hAnsiTheme="majorBidi" w:cstheme="majorBidi"/>
          <w:i/>
          <w:iCs/>
          <w:szCs w:val="20"/>
          <w:shd w:val="clear" w:color="auto" w:fill="FFFFFF"/>
        </w:rPr>
        <w:t xml:space="preserve"> </w:t>
      </w:r>
      <w:r w:rsidRPr="0020236C">
        <w:rPr>
          <w:rFonts w:asciiTheme="majorBidi" w:hAnsiTheme="majorBidi" w:cstheme="majorBidi"/>
          <w:szCs w:val="20"/>
          <w:shd w:val="clear" w:color="auto" w:fill="FFFFFF"/>
        </w:rPr>
        <w:t xml:space="preserve">Community Dent 2017;7(Suppl 1):S24-S29. </w:t>
      </w:r>
    </w:p>
    <w:p w14:paraId="07E3EA3A"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shd w:val="clear" w:color="auto" w:fill="FFFFFF"/>
        </w:rPr>
      </w:pPr>
      <w:bookmarkStart w:id="5" w:name="_Hlk117846518"/>
      <w:r w:rsidRPr="0020236C">
        <w:rPr>
          <w:rFonts w:asciiTheme="majorBidi" w:hAnsiTheme="majorBidi" w:cstheme="majorBidi"/>
          <w:szCs w:val="20"/>
          <w:shd w:val="clear" w:color="auto" w:fill="FFFFFF"/>
        </w:rPr>
        <w:t>List T, Jensen RH. Temporomandibular disorders: Old ideas and new concepts. Cephalalgia 2017;37(7):692-704.</w:t>
      </w:r>
    </w:p>
    <w:p w14:paraId="4D9D73CF"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shd w:val="clear" w:color="auto" w:fill="FFFFFF"/>
        </w:rPr>
      </w:pPr>
      <w:r w:rsidRPr="0020236C">
        <w:rPr>
          <w:rFonts w:asciiTheme="majorBidi" w:hAnsiTheme="majorBidi" w:cstheme="majorBidi"/>
          <w:szCs w:val="20"/>
          <w:shd w:val="clear" w:color="auto" w:fill="FFFFFF"/>
        </w:rPr>
        <w:t>Topuz MF, Oghan F, Ceyhan A, Ozkan Y, Erdogan O, Musmul A, et al. Assessment of the severity of temporomandibular disorders in females: Validity and reliability of the Fonseca anamnestic index. CRANIO®. 2020;1-4.</w:t>
      </w:r>
      <w:bookmarkEnd w:id="5"/>
    </w:p>
    <w:p w14:paraId="2C70A3A4"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shd w:val="clear" w:color="auto" w:fill="FFFFFF"/>
        </w:rPr>
      </w:pPr>
      <w:r w:rsidRPr="0020236C">
        <w:rPr>
          <w:rFonts w:asciiTheme="majorBidi" w:hAnsiTheme="majorBidi" w:cstheme="majorBidi"/>
          <w:szCs w:val="20"/>
          <w:shd w:val="clear" w:color="auto" w:fill="FFFFFF"/>
        </w:rPr>
        <w:t>Kamal AT, Fida M, Sukhia RH. Dental Characteristics of Patients Suffering From Temporomandibular Disorders. J Ayub Med College Abbottabad 2020;32(4):492-6.</w:t>
      </w:r>
    </w:p>
    <w:p w14:paraId="7842A371" w14:textId="5D6AB0E0"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shd w:val="clear" w:color="auto" w:fill="FFFFFF"/>
        </w:rPr>
      </w:pPr>
      <w:r w:rsidRPr="0020236C">
        <w:rPr>
          <w:rFonts w:asciiTheme="majorBidi" w:hAnsiTheme="majorBidi" w:cstheme="majorBidi"/>
          <w:szCs w:val="20"/>
          <w:shd w:val="clear" w:color="auto" w:fill="FFFFFF"/>
        </w:rPr>
        <w:t>Jain S, Chourse S, Jain D. Prevalence and Severity of Temporomandibular Disorders among the Orthodontic Patients Using Fonseca’s Question</w:t>
      </w:r>
      <w:r w:rsidR="003B0FC2">
        <w:rPr>
          <w:rFonts w:asciiTheme="majorBidi" w:hAnsiTheme="majorBidi" w:cstheme="majorBidi"/>
          <w:szCs w:val="20"/>
          <w:shd w:val="clear" w:color="auto" w:fill="FFFFFF"/>
          <w:lang w:val="en-US"/>
        </w:rPr>
        <w:t>-</w:t>
      </w:r>
      <w:r w:rsidRPr="0020236C">
        <w:rPr>
          <w:rFonts w:asciiTheme="majorBidi" w:hAnsiTheme="majorBidi" w:cstheme="majorBidi"/>
          <w:szCs w:val="20"/>
          <w:shd w:val="clear" w:color="auto" w:fill="FFFFFF"/>
        </w:rPr>
        <w:t>naire.</w:t>
      </w:r>
      <w:r w:rsidR="003B0FC2">
        <w:rPr>
          <w:rFonts w:asciiTheme="majorBidi" w:hAnsiTheme="majorBidi" w:cstheme="majorBidi"/>
          <w:szCs w:val="20"/>
          <w:shd w:val="clear" w:color="auto" w:fill="FFFFFF"/>
          <w:lang w:val="en-US"/>
        </w:rPr>
        <w:t xml:space="preserve"> </w:t>
      </w:r>
      <w:r w:rsidRPr="0020236C">
        <w:rPr>
          <w:rFonts w:asciiTheme="majorBidi" w:hAnsiTheme="majorBidi" w:cstheme="majorBidi"/>
          <w:szCs w:val="20"/>
          <w:shd w:val="clear" w:color="auto" w:fill="FFFFFF"/>
        </w:rPr>
        <w:t xml:space="preserve">Contemp Clin Dent 2018;9(1):31-34. </w:t>
      </w:r>
    </w:p>
    <w:p w14:paraId="2F85103A"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shd w:val="clear" w:color="auto" w:fill="FFFFFF"/>
        </w:rPr>
      </w:pPr>
      <w:r w:rsidRPr="0020236C">
        <w:rPr>
          <w:rFonts w:asciiTheme="majorBidi" w:hAnsiTheme="majorBidi" w:cstheme="majorBidi"/>
          <w:szCs w:val="20"/>
          <w:shd w:val="clear" w:color="auto" w:fill="FFFFFF"/>
        </w:rPr>
        <w:t>Dervis E, Nuriye. Prevalence of Temporomandibular Disorder in Turkish University Students: a Questionnaire Study. Balkan J Dent Med 2019;23(2):80-87.</w:t>
      </w:r>
    </w:p>
    <w:p w14:paraId="1ECC4362"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shd w:val="clear" w:color="auto" w:fill="FFFFFF"/>
        </w:rPr>
      </w:pPr>
      <w:r w:rsidRPr="0020236C">
        <w:rPr>
          <w:rFonts w:asciiTheme="majorBidi" w:hAnsiTheme="majorBidi" w:cstheme="majorBidi"/>
          <w:szCs w:val="20"/>
          <w:shd w:val="clear" w:color="auto" w:fill="FFFFFF"/>
        </w:rPr>
        <w:t xml:space="preserve">Habib SR, Al Rifaiy MQ, Awan KH, Alsaif A, Alshalan A, Altokais Y. Prevalence and severity of temporomandibular disorders among university students in Riyadh. Saudi Dent J 2015;27(3):125-130. </w:t>
      </w:r>
    </w:p>
    <w:p w14:paraId="1D41D6ED"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shd w:val="clear" w:color="auto" w:fill="FFFFFF"/>
        </w:rPr>
      </w:pPr>
      <w:r w:rsidRPr="0020236C">
        <w:rPr>
          <w:rFonts w:asciiTheme="majorBidi" w:hAnsiTheme="majorBidi" w:cstheme="majorBidi"/>
          <w:szCs w:val="20"/>
          <w:shd w:val="clear" w:color="auto" w:fill="FFFFFF"/>
        </w:rPr>
        <w:t xml:space="preserve">Zareef U, Arshad S, Abid M, Qureshi NR, Ali SA. Frequency of Temporomandibular Joint Disorders among Medical and Dental Undergraduate students in Karachi by Fonseca Questionnaire. J Oral Hyg Health 2018;6: 242. </w:t>
      </w:r>
    </w:p>
    <w:p w14:paraId="01DF1127"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shd w:val="clear" w:color="auto" w:fill="FFFFFF"/>
        </w:rPr>
      </w:pPr>
      <w:r w:rsidRPr="0020236C">
        <w:rPr>
          <w:rFonts w:asciiTheme="majorBidi" w:hAnsiTheme="majorBidi" w:cstheme="majorBidi"/>
          <w:szCs w:val="20"/>
          <w:shd w:val="clear" w:color="auto" w:fill="FFFFFF"/>
        </w:rPr>
        <w:t>Wahid A, Mian FI, Razzaq A, Bokhari SAH, Kaukab T, Iftikhar A, Khan H. Prevalence and Severity of Temporomandibular Disorders (TMD) in undergraduate medical students using Fonseca’s Questionnaire. Pak Oral Dental J 2014;34(1).</w:t>
      </w:r>
    </w:p>
    <w:p w14:paraId="65A1AA7B" w14:textId="2A564DC1"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shd w:val="clear" w:color="auto" w:fill="FFFFFF"/>
        </w:rPr>
      </w:pPr>
      <w:r w:rsidRPr="0020236C">
        <w:rPr>
          <w:rFonts w:asciiTheme="majorBidi" w:hAnsiTheme="majorBidi" w:cstheme="majorBidi"/>
          <w:szCs w:val="20"/>
          <w:shd w:val="clear" w:color="auto" w:fill="FFFFFF"/>
        </w:rPr>
        <w:t>dos Santos Berni KC, Dibai-Filho AV, Rodrigues-Bigaton D. Accuracy of the Fonseca anamnestic index in the identification of myogenous temporomandibular disorder in female community cases. J Bodywork Movement Therapies 2015;</w:t>
      </w:r>
      <w:r w:rsidR="006063BA">
        <w:rPr>
          <w:rFonts w:asciiTheme="majorBidi" w:hAnsiTheme="majorBidi" w:cstheme="majorBidi"/>
          <w:szCs w:val="20"/>
          <w:shd w:val="clear" w:color="auto" w:fill="FFFFFF"/>
          <w:lang w:val="en-US"/>
        </w:rPr>
        <w:t xml:space="preserve"> </w:t>
      </w:r>
      <w:bookmarkStart w:id="6" w:name="_GoBack"/>
      <w:bookmarkEnd w:id="6"/>
      <w:r w:rsidRPr="0020236C">
        <w:rPr>
          <w:rFonts w:asciiTheme="majorBidi" w:hAnsiTheme="majorBidi" w:cstheme="majorBidi"/>
          <w:szCs w:val="20"/>
          <w:shd w:val="clear" w:color="auto" w:fill="FFFFFF"/>
        </w:rPr>
        <w:t>19(3):404-9.</w:t>
      </w:r>
    </w:p>
    <w:p w14:paraId="06161C10"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shd w:val="clear" w:color="auto" w:fill="FFFFFF"/>
        </w:rPr>
      </w:pPr>
      <w:r w:rsidRPr="0020236C">
        <w:rPr>
          <w:rFonts w:asciiTheme="majorBidi" w:hAnsiTheme="majorBidi" w:cstheme="majorBidi"/>
          <w:szCs w:val="20"/>
          <w:shd w:val="clear" w:color="auto" w:fill="FFFFFF"/>
        </w:rPr>
        <w:t xml:space="preserve">Nader shah M. Prevalence of Temporomandibular Joint Disorders in Adults in Jeddah, Kingdom of Saudi Arabia: A Cross-sectional Study. J Contemp Dent Pract 2019;20(9):1009–1013. </w:t>
      </w:r>
    </w:p>
    <w:p w14:paraId="193F4118"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shd w:val="clear" w:color="auto" w:fill="FFFFFF"/>
        </w:rPr>
      </w:pPr>
      <w:r w:rsidRPr="0020236C">
        <w:rPr>
          <w:rFonts w:asciiTheme="majorBidi" w:hAnsiTheme="majorBidi" w:cstheme="majorBidi"/>
          <w:szCs w:val="20"/>
          <w:shd w:val="clear" w:color="auto" w:fill="FFFFFF"/>
        </w:rPr>
        <w:t>Najeeb M, Khan AN, Khan NR, Khan AA. Frequency of TMJD Among Medical Students vis-à-vis Non-Medical Students. Proceedings-Shaikh Zayed Postgrad Med Inst 2015;29(1):17-21.</w:t>
      </w:r>
      <w:bookmarkStart w:id="7" w:name="_Hlk70281859"/>
    </w:p>
    <w:bookmarkEnd w:id="7"/>
    <w:p w14:paraId="2AB100CC"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shd w:val="clear" w:color="auto" w:fill="FFFFFF"/>
        </w:rPr>
      </w:pPr>
      <w:r w:rsidRPr="0020236C">
        <w:rPr>
          <w:rFonts w:asciiTheme="majorBidi" w:hAnsiTheme="majorBidi" w:cstheme="majorBidi"/>
          <w:szCs w:val="20"/>
        </w:rPr>
        <w:t xml:space="preserve">Ryalat S, Baqain ZH, Amin WM, Sawair F, Samara O, Badran DH. Prevalence of temporomandibular joint disorders among students </w:t>
      </w:r>
      <w:r w:rsidRPr="0020236C">
        <w:rPr>
          <w:rFonts w:asciiTheme="majorBidi" w:hAnsiTheme="majorBidi" w:cstheme="majorBidi"/>
          <w:szCs w:val="20"/>
        </w:rPr>
        <w:lastRenderedPageBreak/>
        <w:t>of the University of Jordan. J Clin Med Res 2009;1:158-64.</w:t>
      </w:r>
    </w:p>
    <w:p w14:paraId="63786C19" w14:textId="1CE95A7E"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rPr>
      </w:pPr>
      <w:r w:rsidRPr="0020236C">
        <w:rPr>
          <w:rFonts w:asciiTheme="majorBidi" w:hAnsiTheme="majorBidi" w:cstheme="majorBidi"/>
          <w:szCs w:val="20"/>
        </w:rPr>
        <w:t xml:space="preserve">Nomura K, Vitti M, Oliveira AS, Chaves TC, Semprini M, Siéssere S, et al. Use of the Fonseca's questionnaire to assess the prevalence and severity of temporomandibular disorders in Brazilian dental undergraduates. Brazilian Dent J 2007;18(2):163-7. </w:t>
      </w:r>
    </w:p>
    <w:p w14:paraId="1DD7DAB1"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rPr>
      </w:pPr>
      <w:r w:rsidRPr="0020236C">
        <w:rPr>
          <w:rFonts w:asciiTheme="majorBidi" w:hAnsiTheme="majorBidi" w:cstheme="majorBidi"/>
          <w:szCs w:val="20"/>
        </w:rPr>
        <w:t>Chuang SY. Incidence of temporomandibular disorders (TMDs) in senior dental students in Taiwan. J Oral Rehabil 2002;29:1206-11.</w:t>
      </w:r>
      <w:bookmarkStart w:id="8" w:name="_Hlk70281948"/>
    </w:p>
    <w:p w14:paraId="7CED8972"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rPr>
      </w:pPr>
      <w:r w:rsidRPr="0020236C">
        <w:rPr>
          <w:rFonts w:asciiTheme="majorBidi" w:hAnsiTheme="majorBidi" w:cstheme="majorBidi"/>
          <w:szCs w:val="20"/>
        </w:rPr>
        <w:t>Auerbach SM, Laskin DM, Frantsve LME, Orr T. Depression, pain, exposure to stressful life events and long-term outcomes in temporomandibular disorder patients. J Oral Maxillofacial Surg 2001;59: 628-33.</w:t>
      </w:r>
    </w:p>
    <w:p w14:paraId="3FBECFC1"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rPr>
      </w:pPr>
      <w:r w:rsidRPr="0020236C">
        <w:rPr>
          <w:rFonts w:asciiTheme="majorBidi" w:hAnsiTheme="majorBidi" w:cstheme="majorBidi"/>
          <w:szCs w:val="20"/>
        </w:rPr>
        <w:t>Speculand B, Hughes AO, Goss AN. Role of recent stressful life events experience in the onset of temporomandibular joint dysfunction pain. Comm Dent and Oral Epidem 1984;12:197-202.</w:t>
      </w:r>
    </w:p>
    <w:p w14:paraId="1634E3D3"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rPr>
      </w:pPr>
      <w:r w:rsidRPr="0020236C">
        <w:rPr>
          <w:rFonts w:asciiTheme="majorBidi" w:hAnsiTheme="majorBidi" w:cstheme="majorBidi"/>
          <w:szCs w:val="20"/>
        </w:rPr>
        <w:t>Ahuja V, Ranjan V, Passi D, Jaiswal R. Study of stress-induced temporomandibular disorders among dental students: An institutional study. National J Maxillofacial Surg 2018;9(2):147.</w:t>
      </w:r>
    </w:p>
    <w:p w14:paraId="0614DEC9"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rPr>
      </w:pPr>
      <w:r w:rsidRPr="0020236C">
        <w:rPr>
          <w:rFonts w:asciiTheme="majorBidi" w:hAnsiTheme="majorBidi" w:cstheme="majorBidi"/>
          <w:szCs w:val="20"/>
          <w:shd w:val="clear" w:color="auto" w:fill="FFFFFF"/>
        </w:rPr>
        <w:t>Bourzgui F. Assessment of Temporomandibular Dysfunction and Stress in Moroccan Dental Students. EC Dental Sci 2019;18:1260-9.</w:t>
      </w:r>
    </w:p>
    <w:p w14:paraId="69B38348"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rPr>
      </w:pPr>
      <w:r w:rsidRPr="0020236C">
        <w:rPr>
          <w:rFonts w:asciiTheme="majorBidi" w:hAnsiTheme="majorBidi" w:cstheme="majorBidi"/>
          <w:szCs w:val="20"/>
        </w:rPr>
        <w:t>Venkatesh SB, Shetty SS, Kamath V. Prevalence of Temporomandibular Disorders and its Correlation with Stress and Salivary Cortisol Levels among Students. Pesquisa Brasileira em Odontopediatria e Clínica Integrada 2021;21.</w:t>
      </w:r>
    </w:p>
    <w:p w14:paraId="26C05F30"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rPr>
      </w:pPr>
      <w:r w:rsidRPr="0020236C">
        <w:rPr>
          <w:rFonts w:asciiTheme="majorBidi" w:hAnsiTheme="majorBidi" w:cstheme="majorBidi"/>
          <w:szCs w:val="20"/>
          <w:shd w:val="clear" w:color="auto" w:fill="FFFFFF"/>
        </w:rPr>
        <w:t>Pinto RG, Leite WM, Sampaio LD, Sanchez MD. Association between temporomandibular signs and symptoms and depression in undergraduate students: descriptive study. Revista Dor 2017;18(3):217-24.</w:t>
      </w:r>
      <w:bookmarkEnd w:id="8"/>
    </w:p>
    <w:p w14:paraId="3D107BD8"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shd w:val="clear" w:color="auto" w:fill="FFFFFF"/>
        </w:rPr>
      </w:pPr>
      <w:r w:rsidRPr="0020236C">
        <w:rPr>
          <w:rFonts w:asciiTheme="majorBidi" w:hAnsiTheme="majorBidi" w:cstheme="majorBidi"/>
          <w:szCs w:val="20"/>
          <w:shd w:val="clear" w:color="auto" w:fill="FFFFFF"/>
        </w:rPr>
        <w:t>Ashfaq M, Bangash TH, Munim A. Associated features of temporomandibular pain dysfunction syndrome. Journal of Postgraduate Medical Institute (Peshawar-Pakistan) 2007;21(3).</w:t>
      </w:r>
    </w:p>
    <w:p w14:paraId="3C6BEB48"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shd w:val="clear" w:color="auto" w:fill="FFFFFF"/>
        </w:rPr>
      </w:pPr>
      <w:r w:rsidRPr="0020236C">
        <w:rPr>
          <w:rFonts w:asciiTheme="majorBidi" w:hAnsiTheme="majorBidi" w:cstheme="majorBidi"/>
          <w:szCs w:val="20"/>
          <w:shd w:val="clear" w:color="auto" w:fill="FFFFFF"/>
        </w:rPr>
        <w:t xml:space="preserve">Pedroni CR, De Oliveira AS, Guaratini MI. Prevalence study of signs and symptoms of temporomandibular disorders in university students. J Oral Rehabil 2003;30:283-9. </w:t>
      </w:r>
    </w:p>
    <w:p w14:paraId="132DEC85"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rPr>
      </w:pPr>
      <w:r w:rsidRPr="0020236C">
        <w:rPr>
          <w:rFonts w:asciiTheme="majorBidi" w:hAnsiTheme="majorBidi" w:cstheme="majorBidi"/>
          <w:szCs w:val="20"/>
        </w:rPr>
        <w:t xml:space="preserve">Mottaghi A, Razavi SM, Pozveh EZ, Jahangirmoghaddam M. Assessment of the relationship between stress and temporomandibular joint disorder in female students before university entrance exam (Konkour exam). Dent Res J 2011;8(Suppl1):S76. </w:t>
      </w:r>
    </w:p>
    <w:p w14:paraId="63D7691B" w14:textId="77777777" w:rsidR="002D2190" w:rsidRPr="0020236C" w:rsidRDefault="002D2190" w:rsidP="00F70220">
      <w:pPr>
        <w:pStyle w:val="ListParagraph"/>
        <w:numPr>
          <w:ilvl w:val="0"/>
          <w:numId w:val="1"/>
        </w:numPr>
        <w:spacing w:after="0" w:line="228" w:lineRule="auto"/>
        <w:ind w:left="360"/>
        <w:contextualSpacing w:val="0"/>
        <w:jc w:val="both"/>
        <w:rPr>
          <w:rFonts w:asciiTheme="majorBidi" w:hAnsiTheme="majorBidi" w:cstheme="majorBidi"/>
          <w:szCs w:val="20"/>
        </w:rPr>
      </w:pPr>
      <w:r w:rsidRPr="0020236C">
        <w:rPr>
          <w:rFonts w:asciiTheme="majorBidi" w:hAnsiTheme="majorBidi" w:cstheme="majorBidi"/>
          <w:szCs w:val="20"/>
        </w:rPr>
        <w:t>Bevilaqua-Grossi D, Chaves TC, De Oliveira AS, Monteiro-Pedro V. Anamnestic index severity and signs and symptoms of TMD. CRANIO® 2006;24(2):112-8.</w:t>
      </w:r>
    </w:p>
    <w:p w14:paraId="55212AEA" w14:textId="3B35FAA9" w:rsidR="00C313D4" w:rsidRPr="00EF6B19" w:rsidRDefault="002D2190" w:rsidP="00F70220">
      <w:pPr>
        <w:pStyle w:val="ListParagraph"/>
        <w:numPr>
          <w:ilvl w:val="0"/>
          <w:numId w:val="1"/>
        </w:numPr>
        <w:spacing w:after="0" w:line="228" w:lineRule="auto"/>
        <w:ind w:left="360"/>
        <w:contextualSpacing w:val="0"/>
        <w:jc w:val="both"/>
        <w:rPr>
          <w:rFonts w:ascii="Times New Roman" w:hAnsi="Times New Roman"/>
          <w:szCs w:val="20"/>
        </w:rPr>
      </w:pPr>
      <w:r w:rsidRPr="0020236C">
        <w:rPr>
          <w:rFonts w:asciiTheme="majorBidi" w:hAnsiTheme="majorBidi" w:cstheme="majorBidi"/>
          <w:szCs w:val="20"/>
          <w:shd w:val="clear" w:color="auto" w:fill="FFFFFF"/>
        </w:rPr>
        <w:t>Gillborg S, Åkerman S, Lundegren N, Ekberg EC. Temporomandibular Disorder Pain and Related Factors in an Adult Population: A Cross-Sectional Study in Southern Sweden. J Oral Facial Pain Headache 2017;31(1).</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Pr="00EF6B19" w:rsidRDefault="005F3AA6" w:rsidP="00EF6B19">
      <w:pPr>
        <w:shd w:val="clear" w:color="auto" w:fill="FFFFFF"/>
        <w:spacing w:after="0" w:line="240" w:lineRule="auto"/>
        <w:rPr>
          <w:rFonts w:ascii="Times New Roman" w:hAnsi="Times New Roman"/>
          <w:b/>
          <w:sz w:val="20"/>
        </w:rPr>
      </w:pPr>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3D020" w14:textId="77777777" w:rsidR="00825B7F" w:rsidRDefault="00825B7F" w:rsidP="00930624">
      <w:pPr>
        <w:spacing w:after="0" w:line="240" w:lineRule="auto"/>
      </w:pPr>
      <w:r>
        <w:separator/>
      </w:r>
    </w:p>
  </w:endnote>
  <w:endnote w:type="continuationSeparator" w:id="0">
    <w:p w14:paraId="1DF154A7" w14:textId="77777777" w:rsidR="00825B7F" w:rsidRDefault="00825B7F"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D2A5E" w14:textId="77777777" w:rsidR="00825B7F" w:rsidRDefault="00825B7F" w:rsidP="00930624">
      <w:pPr>
        <w:spacing w:after="0" w:line="240" w:lineRule="auto"/>
      </w:pPr>
      <w:r>
        <w:separator/>
      </w:r>
    </w:p>
  </w:footnote>
  <w:footnote w:type="continuationSeparator" w:id="0">
    <w:p w14:paraId="0FCF3E09" w14:textId="77777777" w:rsidR="00825B7F" w:rsidRDefault="00825B7F"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6063BA">
      <w:rPr>
        <w:rFonts w:ascii="Times New Roman" w:hAnsi="Times New Roman"/>
        <w:b/>
        <w:noProof/>
        <w:sz w:val="24"/>
        <w:szCs w:val="24"/>
        <w:u w:val="single"/>
      </w:rPr>
      <w:t>123</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41F0F"/>
    <w:multiLevelType w:val="hybridMultilevel"/>
    <w:tmpl w:val="FEAA57E2"/>
    <w:lvl w:ilvl="0" w:tplc="F98C2C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534A"/>
    <w:rsid w:val="00007927"/>
    <w:rsid w:val="00012818"/>
    <w:rsid w:val="000166A6"/>
    <w:rsid w:val="0002200D"/>
    <w:rsid w:val="000245E0"/>
    <w:rsid w:val="0002605A"/>
    <w:rsid w:val="000278EB"/>
    <w:rsid w:val="000374E9"/>
    <w:rsid w:val="0004202A"/>
    <w:rsid w:val="00042760"/>
    <w:rsid w:val="0004702A"/>
    <w:rsid w:val="00052D0F"/>
    <w:rsid w:val="00062F7B"/>
    <w:rsid w:val="000702C0"/>
    <w:rsid w:val="000703AB"/>
    <w:rsid w:val="00073E85"/>
    <w:rsid w:val="00076B3D"/>
    <w:rsid w:val="000815FD"/>
    <w:rsid w:val="0008744C"/>
    <w:rsid w:val="000923D8"/>
    <w:rsid w:val="00094928"/>
    <w:rsid w:val="00097C9C"/>
    <w:rsid w:val="000A1B6F"/>
    <w:rsid w:val="000A70EC"/>
    <w:rsid w:val="000A7FF8"/>
    <w:rsid w:val="000C0C2B"/>
    <w:rsid w:val="000C2CCF"/>
    <w:rsid w:val="000C39CC"/>
    <w:rsid w:val="000C545B"/>
    <w:rsid w:val="000D2A6B"/>
    <w:rsid w:val="000D71A3"/>
    <w:rsid w:val="000D760D"/>
    <w:rsid w:val="000D7CE1"/>
    <w:rsid w:val="000E3FF8"/>
    <w:rsid w:val="000F1393"/>
    <w:rsid w:val="0010169D"/>
    <w:rsid w:val="0010223C"/>
    <w:rsid w:val="001055AA"/>
    <w:rsid w:val="00113186"/>
    <w:rsid w:val="001166B8"/>
    <w:rsid w:val="0012109B"/>
    <w:rsid w:val="00130693"/>
    <w:rsid w:val="00131C5F"/>
    <w:rsid w:val="0013218A"/>
    <w:rsid w:val="00140638"/>
    <w:rsid w:val="001418CD"/>
    <w:rsid w:val="001439ED"/>
    <w:rsid w:val="001441FA"/>
    <w:rsid w:val="0014567C"/>
    <w:rsid w:val="001507B7"/>
    <w:rsid w:val="0015771E"/>
    <w:rsid w:val="00160B3C"/>
    <w:rsid w:val="00166DCB"/>
    <w:rsid w:val="00171DE2"/>
    <w:rsid w:val="00172385"/>
    <w:rsid w:val="00182148"/>
    <w:rsid w:val="00185E75"/>
    <w:rsid w:val="00191614"/>
    <w:rsid w:val="001A25EA"/>
    <w:rsid w:val="001A441A"/>
    <w:rsid w:val="001A5FE6"/>
    <w:rsid w:val="001A622D"/>
    <w:rsid w:val="001A6F8B"/>
    <w:rsid w:val="001B0CB7"/>
    <w:rsid w:val="001C3585"/>
    <w:rsid w:val="001C3D6D"/>
    <w:rsid w:val="001C45F5"/>
    <w:rsid w:val="001D56FF"/>
    <w:rsid w:val="001E38FD"/>
    <w:rsid w:val="001E446E"/>
    <w:rsid w:val="001E76C4"/>
    <w:rsid w:val="00204ADF"/>
    <w:rsid w:val="00210D14"/>
    <w:rsid w:val="0021295A"/>
    <w:rsid w:val="00212D8F"/>
    <w:rsid w:val="00212E4F"/>
    <w:rsid w:val="00213CE5"/>
    <w:rsid w:val="00216A92"/>
    <w:rsid w:val="0022044C"/>
    <w:rsid w:val="00222D08"/>
    <w:rsid w:val="00224605"/>
    <w:rsid w:val="00227E83"/>
    <w:rsid w:val="00231DBC"/>
    <w:rsid w:val="002349E5"/>
    <w:rsid w:val="002350C9"/>
    <w:rsid w:val="00241046"/>
    <w:rsid w:val="00242324"/>
    <w:rsid w:val="00246186"/>
    <w:rsid w:val="002532CC"/>
    <w:rsid w:val="00254321"/>
    <w:rsid w:val="002556A6"/>
    <w:rsid w:val="002574DC"/>
    <w:rsid w:val="00257949"/>
    <w:rsid w:val="0027160B"/>
    <w:rsid w:val="00275539"/>
    <w:rsid w:val="00277249"/>
    <w:rsid w:val="0028046F"/>
    <w:rsid w:val="0028074E"/>
    <w:rsid w:val="00280C5C"/>
    <w:rsid w:val="00286C59"/>
    <w:rsid w:val="0028749D"/>
    <w:rsid w:val="002914BD"/>
    <w:rsid w:val="00297F52"/>
    <w:rsid w:val="002A3F4A"/>
    <w:rsid w:val="002A4239"/>
    <w:rsid w:val="002A7490"/>
    <w:rsid w:val="002B33E3"/>
    <w:rsid w:val="002C06BA"/>
    <w:rsid w:val="002C159D"/>
    <w:rsid w:val="002C2C48"/>
    <w:rsid w:val="002D193E"/>
    <w:rsid w:val="002D2190"/>
    <w:rsid w:val="002D6F8C"/>
    <w:rsid w:val="002D71F3"/>
    <w:rsid w:val="002F0A4A"/>
    <w:rsid w:val="002F3A22"/>
    <w:rsid w:val="002F4567"/>
    <w:rsid w:val="002F7BBA"/>
    <w:rsid w:val="0030421E"/>
    <w:rsid w:val="003044F1"/>
    <w:rsid w:val="00306311"/>
    <w:rsid w:val="00321072"/>
    <w:rsid w:val="00325428"/>
    <w:rsid w:val="00331431"/>
    <w:rsid w:val="00337854"/>
    <w:rsid w:val="00343BD4"/>
    <w:rsid w:val="00345797"/>
    <w:rsid w:val="00355256"/>
    <w:rsid w:val="003579C8"/>
    <w:rsid w:val="00360A2B"/>
    <w:rsid w:val="00362AF3"/>
    <w:rsid w:val="00364183"/>
    <w:rsid w:val="00364AC3"/>
    <w:rsid w:val="003705C4"/>
    <w:rsid w:val="0037267B"/>
    <w:rsid w:val="0038300E"/>
    <w:rsid w:val="0038382E"/>
    <w:rsid w:val="0038507B"/>
    <w:rsid w:val="0039027B"/>
    <w:rsid w:val="00390EE4"/>
    <w:rsid w:val="00393162"/>
    <w:rsid w:val="003959D1"/>
    <w:rsid w:val="00395B65"/>
    <w:rsid w:val="003966C8"/>
    <w:rsid w:val="00396BCA"/>
    <w:rsid w:val="003A5910"/>
    <w:rsid w:val="003A6C5F"/>
    <w:rsid w:val="003B0FC2"/>
    <w:rsid w:val="003B5DC7"/>
    <w:rsid w:val="003B7603"/>
    <w:rsid w:val="003C09D8"/>
    <w:rsid w:val="003C3B7A"/>
    <w:rsid w:val="003C6EDF"/>
    <w:rsid w:val="003D0CFC"/>
    <w:rsid w:val="003E5BFC"/>
    <w:rsid w:val="003F0269"/>
    <w:rsid w:val="004143FB"/>
    <w:rsid w:val="00433BDB"/>
    <w:rsid w:val="00442ADC"/>
    <w:rsid w:val="00443B8F"/>
    <w:rsid w:val="0045167F"/>
    <w:rsid w:val="00456E5D"/>
    <w:rsid w:val="00460007"/>
    <w:rsid w:val="0047297B"/>
    <w:rsid w:val="00472D06"/>
    <w:rsid w:val="00475988"/>
    <w:rsid w:val="0048123B"/>
    <w:rsid w:val="004847A4"/>
    <w:rsid w:val="00492D71"/>
    <w:rsid w:val="00496E24"/>
    <w:rsid w:val="00497B96"/>
    <w:rsid w:val="004A2170"/>
    <w:rsid w:val="004B30D5"/>
    <w:rsid w:val="004D0C05"/>
    <w:rsid w:val="004D6348"/>
    <w:rsid w:val="004E1408"/>
    <w:rsid w:val="004E640F"/>
    <w:rsid w:val="004F5564"/>
    <w:rsid w:val="005011E6"/>
    <w:rsid w:val="00502C25"/>
    <w:rsid w:val="00503B2D"/>
    <w:rsid w:val="00503BA2"/>
    <w:rsid w:val="005056E2"/>
    <w:rsid w:val="005079E5"/>
    <w:rsid w:val="005207E9"/>
    <w:rsid w:val="00533363"/>
    <w:rsid w:val="005403DD"/>
    <w:rsid w:val="00541985"/>
    <w:rsid w:val="00547898"/>
    <w:rsid w:val="00547D28"/>
    <w:rsid w:val="005507F0"/>
    <w:rsid w:val="00553AF7"/>
    <w:rsid w:val="00580DD4"/>
    <w:rsid w:val="00581964"/>
    <w:rsid w:val="00596901"/>
    <w:rsid w:val="005A02AF"/>
    <w:rsid w:val="005B62FD"/>
    <w:rsid w:val="005C59A0"/>
    <w:rsid w:val="005C64AE"/>
    <w:rsid w:val="005C68F2"/>
    <w:rsid w:val="005C7F4F"/>
    <w:rsid w:val="005D3F5F"/>
    <w:rsid w:val="005D6044"/>
    <w:rsid w:val="005D62EA"/>
    <w:rsid w:val="005E773A"/>
    <w:rsid w:val="005F2AF9"/>
    <w:rsid w:val="005F341A"/>
    <w:rsid w:val="005F3AA6"/>
    <w:rsid w:val="005F7C79"/>
    <w:rsid w:val="006063BA"/>
    <w:rsid w:val="00611D19"/>
    <w:rsid w:val="00614665"/>
    <w:rsid w:val="0061789A"/>
    <w:rsid w:val="00623C75"/>
    <w:rsid w:val="006310BC"/>
    <w:rsid w:val="006326AC"/>
    <w:rsid w:val="0063433A"/>
    <w:rsid w:val="00635348"/>
    <w:rsid w:val="0063548A"/>
    <w:rsid w:val="00635EBE"/>
    <w:rsid w:val="00645AF9"/>
    <w:rsid w:val="00646781"/>
    <w:rsid w:val="006553E9"/>
    <w:rsid w:val="00655B8A"/>
    <w:rsid w:val="00657732"/>
    <w:rsid w:val="00675D35"/>
    <w:rsid w:val="00677DE0"/>
    <w:rsid w:val="006C5968"/>
    <w:rsid w:val="006D0470"/>
    <w:rsid w:val="006D1689"/>
    <w:rsid w:val="006D62F7"/>
    <w:rsid w:val="006E245B"/>
    <w:rsid w:val="006E2A8E"/>
    <w:rsid w:val="006E470D"/>
    <w:rsid w:val="006E585D"/>
    <w:rsid w:val="006E5FE2"/>
    <w:rsid w:val="006E5FE5"/>
    <w:rsid w:val="006F085C"/>
    <w:rsid w:val="006F266E"/>
    <w:rsid w:val="006F5BEA"/>
    <w:rsid w:val="006F7530"/>
    <w:rsid w:val="00703157"/>
    <w:rsid w:val="007048CE"/>
    <w:rsid w:val="00710AB9"/>
    <w:rsid w:val="00713614"/>
    <w:rsid w:val="00716722"/>
    <w:rsid w:val="0071785E"/>
    <w:rsid w:val="0072214D"/>
    <w:rsid w:val="00722677"/>
    <w:rsid w:val="00726D31"/>
    <w:rsid w:val="00726DD1"/>
    <w:rsid w:val="0072738F"/>
    <w:rsid w:val="00734907"/>
    <w:rsid w:val="00737C5D"/>
    <w:rsid w:val="0074782F"/>
    <w:rsid w:val="00750375"/>
    <w:rsid w:val="007505AD"/>
    <w:rsid w:val="00752BF6"/>
    <w:rsid w:val="00764EB0"/>
    <w:rsid w:val="00765D71"/>
    <w:rsid w:val="0077252A"/>
    <w:rsid w:val="00777C25"/>
    <w:rsid w:val="007827AB"/>
    <w:rsid w:val="0078605B"/>
    <w:rsid w:val="0079087D"/>
    <w:rsid w:val="007A65F0"/>
    <w:rsid w:val="007A7A88"/>
    <w:rsid w:val="007B0EA8"/>
    <w:rsid w:val="007B4240"/>
    <w:rsid w:val="007B71D0"/>
    <w:rsid w:val="007C1026"/>
    <w:rsid w:val="007C11EF"/>
    <w:rsid w:val="007C4D38"/>
    <w:rsid w:val="007C6B96"/>
    <w:rsid w:val="007D452B"/>
    <w:rsid w:val="007D5265"/>
    <w:rsid w:val="007D5752"/>
    <w:rsid w:val="007D73BB"/>
    <w:rsid w:val="007E1228"/>
    <w:rsid w:val="007E283B"/>
    <w:rsid w:val="007E66E4"/>
    <w:rsid w:val="007E75B2"/>
    <w:rsid w:val="007E7B1E"/>
    <w:rsid w:val="007F0093"/>
    <w:rsid w:val="007F7F88"/>
    <w:rsid w:val="00802092"/>
    <w:rsid w:val="00802725"/>
    <w:rsid w:val="00807126"/>
    <w:rsid w:val="00822107"/>
    <w:rsid w:val="00822F10"/>
    <w:rsid w:val="008247E0"/>
    <w:rsid w:val="00825B7F"/>
    <w:rsid w:val="00825F32"/>
    <w:rsid w:val="00830831"/>
    <w:rsid w:val="008354F2"/>
    <w:rsid w:val="00837748"/>
    <w:rsid w:val="00840150"/>
    <w:rsid w:val="0084319F"/>
    <w:rsid w:val="00851871"/>
    <w:rsid w:val="00852CBD"/>
    <w:rsid w:val="00863012"/>
    <w:rsid w:val="008641FE"/>
    <w:rsid w:val="00865292"/>
    <w:rsid w:val="00865EFF"/>
    <w:rsid w:val="00866B34"/>
    <w:rsid w:val="00870F0C"/>
    <w:rsid w:val="00873BAA"/>
    <w:rsid w:val="008804BD"/>
    <w:rsid w:val="008905FE"/>
    <w:rsid w:val="00892BA0"/>
    <w:rsid w:val="0089482A"/>
    <w:rsid w:val="008A079E"/>
    <w:rsid w:val="008B7A6B"/>
    <w:rsid w:val="008C1711"/>
    <w:rsid w:val="008C2DC1"/>
    <w:rsid w:val="008C573D"/>
    <w:rsid w:val="008C6006"/>
    <w:rsid w:val="008D2878"/>
    <w:rsid w:val="008E1EFC"/>
    <w:rsid w:val="008F013F"/>
    <w:rsid w:val="008F3AF7"/>
    <w:rsid w:val="008F6D21"/>
    <w:rsid w:val="00903109"/>
    <w:rsid w:val="00904408"/>
    <w:rsid w:val="009051A7"/>
    <w:rsid w:val="00912B25"/>
    <w:rsid w:val="00915D47"/>
    <w:rsid w:val="00920D8E"/>
    <w:rsid w:val="00926FB5"/>
    <w:rsid w:val="00930624"/>
    <w:rsid w:val="00931254"/>
    <w:rsid w:val="009607DA"/>
    <w:rsid w:val="009633E3"/>
    <w:rsid w:val="0096403A"/>
    <w:rsid w:val="0097362C"/>
    <w:rsid w:val="009739EB"/>
    <w:rsid w:val="00974752"/>
    <w:rsid w:val="00983E2C"/>
    <w:rsid w:val="009A5690"/>
    <w:rsid w:val="009B08B5"/>
    <w:rsid w:val="009B0E79"/>
    <w:rsid w:val="009B3977"/>
    <w:rsid w:val="009B3DC2"/>
    <w:rsid w:val="009B687E"/>
    <w:rsid w:val="009D7CC2"/>
    <w:rsid w:val="009E039B"/>
    <w:rsid w:val="009F58C5"/>
    <w:rsid w:val="009F6041"/>
    <w:rsid w:val="00A07511"/>
    <w:rsid w:val="00A1206B"/>
    <w:rsid w:val="00A16347"/>
    <w:rsid w:val="00A17236"/>
    <w:rsid w:val="00A21EBF"/>
    <w:rsid w:val="00A21EE7"/>
    <w:rsid w:val="00A25A4F"/>
    <w:rsid w:val="00A25B72"/>
    <w:rsid w:val="00A31431"/>
    <w:rsid w:val="00A61F2B"/>
    <w:rsid w:val="00A70DB7"/>
    <w:rsid w:val="00A75D25"/>
    <w:rsid w:val="00A9742B"/>
    <w:rsid w:val="00AA3DFA"/>
    <w:rsid w:val="00AA756A"/>
    <w:rsid w:val="00AB01BE"/>
    <w:rsid w:val="00AB2875"/>
    <w:rsid w:val="00AB3628"/>
    <w:rsid w:val="00AB576C"/>
    <w:rsid w:val="00AC2E36"/>
    <w:rsid w:val="00AC50C1"/>
    <w:rsid w:val="00AD4C5B"/>
    <w:rsid w:val="00AD6169"/>
    <w:rsid w:val="00AE2260"/>
    <w:rsid w:val="00AE2538"/>
    <w:rsid w:val="00AE506D"/>
    <w:rsid w:val="00AE650E"/>
    <w:rsid w:val="00B03D71"/>
    <w:rsid w:val="00B05548"/>
    <w:rsid w:val="00B05F2B"/>
    <w:rsid w:val="00B13A72"/>
    <w:rsid w:val="00B2112A"/>
    <w:rsid w:val="00B229D0"/>
    <w:rsid w:val="00B24D17"/>
    <w:rsid w:val="00B341EF"/>
    <w:rsid w:val="00B35CD4"/>
    <w:rsid w:val="00B3798A"/>
    <w:rsid w:val="00B443D4"/>
    <w:rsid w:val="00B44C0E"/>
    <w:rsid w:val="00B47C14"/>
    <w:rsid w:val="00B5271E"/>
    <w:rsid w:val="00B54493"/>
    <w:rsid w:val="00B54541"/>
    <w:rsid w:val="00B5485B"/>
    <w:rsid w:val="00B57553"/>
    <w:rsid w:val="00B62091"/>
    <w:rsid w:val="00B62464"/>
    <w:rsid w:val="00B65F44"/>
    <w:rsid w:val="00B74988"/>
    <w:rsid w:val="00B74A65"/>
    <w:rsid w:val="00B7608D"/>
    <w:rsid w:val="00B84FC2"/>
    <w:rsid w:val="00B86DC0"/>
    <w:rsid w:val="00B9549D"/>
    <w:rsid w:val="00B96BF4"/>
    <w:rsid w:val="00BA0AF7"/>
    <w:rsid w:val="00BA565E"/>
    <w:rsid w:val="00BB00C4"/>
    <w:rsid w:val="00BB6217"/>
    <w:rsid w:val="00BC35D0"/>
    <w:rsid w:val="00BC4992"/>
    <w:rsid w:val="00BD1B5B"/>
    <w:rsid w:val="00BD64C9"/>
    <w:rsid w:val="00BD6BF3"/>
    <w:rsid w:val="00BE3026"/>
    <w:rsid w:val="00BE4466"/>
    <w:rsid w:val="00BF2FFA"/>
    <w:rsid w:val="00BF71CA"/>
    <w:rsid w:val="00C136B9"/>
    <w:rsid w:val="00C176BB"/>
    <w:rsid w:val="00C244DC"/>
    <w:rsid w:val="00C24DBA"/>
    <w:rsid w:val="00C275AB"/>
    <w:rsid w:val="00C2761A"/>
    <w:rsid w:val="00C313D4"/>
    <w:rsid w:val="00C320A7"/>
    <w:rsid w:val="00C356FC"/>
    <w:rsid w:val="00C41853"/>
    <w:rsid w:val="00C46D7B"/>
    <w:rsid w:val="00C526A1"/>
    <w:rsid w:val="00C5560D"/>
    <w:rsid w:val="00C56139"/>
    <w:rsid w:val="00C5638B"/>
    <w:rsid w:val="00C63953"/>
    <w:rsid w:val="00C70D21"/>
    <w:rsid w:val="00C84112"/>
    <w:rsid w:val="00C87DAA"/>
    <w:rsid w:val="00C904BD"/>
    <w:rsid w:val="00C950E0"/>
    <w:rsid w:val="00C95A3A"/>
    <w:rsid w:val="00CA0857"/>
    <w:rsid w:val="00CA7666"/>
    <w:rsid w:val="00CB1421"/>
    <w:rsid w:val="00CC1E92"/>
    <w:rsid w:val="00CC6EA3"/>
    <w:rsid w:val="00CD5353"/>
    <w:rsid w:val="00CD6782"/>
    <w:rsid w:val="00CE0B53"/>
    <w:rsid w:val="00CF25D0"/>
    <w:rsid w:val="00CF3D6F"/>
    <w:rsid w:val="00D20638"/>
    <w:rsid w:val="00D242E8"/>
    <w:rsid w:val="00D24869"/>
    <w:rsid w:val="00D33210"/>
    <w:rsid w:val="00D35AC9"/>
    <w:rsid w:val="00D3679F"/>
    <w:rsid w:val="00D40AE3"/>
    <w:rsid w:val="00D55DEB"/>
    <w:rsid w:val="00D63E03"/>
    <w:rsid w:val="00D64264"/>
    <w:rsid w:val="00D7051C"/>
    <w:rsid w:val="00D763B3"/>
    <w:rsid w:val="00D77D27"/>
    <w:rsid w:val="00D83FBE"/>
    <w:rsid w:val="00D92EF3"/>
    <w:rsid w:val="00D95ECB"/>
    <w:rsid w:val="00D96075"/>
    <w:rsid w:val="00D97F8D"/>
    <w:rsid w:val="00DB50D9"/>
    <w:rsid w:val="00DC4C16"/>
    <w:rsid w:val="00DC610E"/>
    <w:rsid w:val="00DD2E3D"/>
    <w:rsid w:val="00DD2ECA"/>
    <w:rsid w:val="00DD77C0"/>
    <w:rsid w:val="00DE2D21"/>
    <w:rsid w:val="00E02CF1"/>
    <w:rsid w:val="00E036E4"/>
    <w:rsid w:val="00E0390B"/>
    <w:rsid w:val="00E041BA"/>
    <w:rsid w:val="00E158BB"/>
    <w:rsid w:val="00E21E4C"/>
    <w:rsid w:val="00E22256"/>
    <w:rsid w:val="00E2449B"/>
    <w:rsid w:val="00E34B17"/>
    <w:rsid w:val="00E35CA4"/>
    <w:rsid w:val="00E4192A"/>
    <w:rsid w:val="00E42840"/>
    <w:rsid w:val="00E444DC"/>
    <w:rsid w:val="00E452A8"/>
    <w:rsid w:val="00E5183C"/>
    <w:rsid w:val="00E5472B"/>
    <w:rsid w:val="00E559E2"/>
    <w:rsid w:val="00E60800"/>
    <w:rsid w:val="00E6262E"/>
    <w:rsid w:val="00E644A6"/>
    <w:rsid w:val="00E646EE"/>
    <w:rsid w:val="00E929F4"/>
    <w:rsid w:val="00E9732D"/>
    <w:rsid w:val="00E977F0"/>
    <w:rsid w:val="00EA0EE1"/>
    <w:rsid w:val="00EA4C79"/>
    <w:rsid w:val="00EB6128"/>
    <w:rsid w:val="00EC3547"/>
    <w:rsid w:val="00EC5722"/>
    <w:rsid w:val="00EC7641"/>
    <w:rsid w:val="00ED0752"/>
    <w:rsid w:val="00ED1925"/>
    <w:rsid w:val="00ED1B60"/>
    <w:rsid w:val="00EE2212"/>
    <w:rsid w:val="00EE36A7"/>
    <w:rsid w:val="00EE537F"/>
    <w:rsid w:val="00EF4704"/>
    <w:rsid w:val="00EF6B19"/>
    <w:rsid w:val="00F0219E"/>
    <w:rsid w:val="00F02819"/>
    <w:rsid w:val="00F07D4F"/>
    <w:rsid w:val="00F15D6E"/>
    <w:rsid w:val="00F15E45"/>
    <w:rsid w:val="00F1604B"/>
    <w:rsid w:val="00F16747"/>
    <w:rsid w:val="00F314C9"/>
    <w:rsid w:val="00F325B5"/>
    <w:rsid w:val="00F476C5"/>
    <w:rsid w:val="00F51909"/>
    <w:rsid w:val="00F52206"/>
    <w:rsid w:val="00F57219"/>
    <w:rsid w:val="00F600C5"/>
    <w:rsid w:val="00F61592"/>
    <w:rsid w:val="00F70220"/>
    <w:rsid w:val="00F71A26"/>
    <w:rsid w:val="00F71E0D"/>
    <w:rsid w:val="00F73E3D"/>
    <w:rsid w:val="00F744EE"/>
    <w:rsid w:val="00F75E27"/>
    <w:rsid w:val="00F77482"/>
    <w:rsid w:val="00F778E2"/>
    <w:rsid w:val="00F77F79"/>
    <w:rsid w:val="00F87DCF"/>
    <w:rsid w:val="00F9171E"/>
    <w:rsid w:val="00FA3301"/>
    <w:rsid w:val="00FA7A90"/>
    <w:rsid w:val="00FB44CA"/>
    <w:rsid w:val="00FB5861"/>
    <w:rsid w:val="00FD214C"/>
    <w:rsid w:val="00FD3ED7"/>
    <w:rsid w:val="00FD6562"/>
    <w:rsid w:val="00FD7E5C"/>
    <w:rsid w:val="00FE076B"/>
    <w:rsid w:val="00FE09E2"/>
    <w:rsid w:val="00FE6DC6"/>
    <w:rsid w:val="00FF61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B84FC2"/>
    <w:rPr>
      <w:color w:val="0563C1" w:themeColor="hyperlink"/>
      <w:u w:val="single"/>
    </w:rPr>
  </w:style>
  <w:style w:type="paragraph" w:styleId="BalloonText">
    <w:name w:val="Balloon Text"/>
    <w:basedOn w:val="Normal"/>
    <w:link w:val="BalloonTextChar"/>
    <w:uiPriority w:val="99"/>
    <w:semiHidden/>
    <w:unhideWhenUsed/>
    <w:rsid w:val="00C13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6B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B84FC2"/>
    <w:rPr>
      <w:color w:val="0563C1" w:themeColor="hyperlink"/>
      <w:u w:val="single"/>
    </w:rPr>
  </w:style>
  <w:style w:type="paragraph" w:styleId="BalloonText">
    <w:name w:val="Balloon Text"/>
    <w:basedOn w:val="Normal"/>
    <w:link w:val="BalloonTextChar"/>
    <w:uiPriority w:val="99"/>
    <w:semiHidden/>
    <w:unhideWhenUsed/>
    <w:rsid w:val="00C13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6B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ocmahvis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228</cp:revision>
  <dcterms:created xsi:type="dcterms:W3CDTF">2022-10-23T12:47:00Z</dcterms:created>
  <dcterms:modified xsi:type="dcterms:W3CDTF">2022-12-14T14:14:00Z</dcterms:modified>
</cp:coreProperties>
</file>